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7" w:rightFromText="187" w:vertAnchor="text" w:horzAnchor="margin" w:tblpXSpec="center" w:tblpY="387"/>
        <w:tblOverlap w:val="never"/>
        <w:bidiVisual/>
        <w:tblW w:w="0" w:type="auto"/>
        <w:tblBorders>
          <w:insideH w:val="single" w:sz="12" w:space="0" w:color="auto"/>
          <w:insideV w:val="single" w:sz="12" w:space="0" w:color="auto"/>
        </w:tblBorders>
        <w:tblLook w:val="04A0" w:firstRow="1" w:lastRow="0" w:firstColumn="1" w:lastColumn="0" w:noHBand="0" w:noVBand="1"/>
      </w:tblPr>
      <w:tblGrid>
        <w:gridCol w:w="9076"/>
      </w:tblGrid>
      <w:tr w:rsidR="0002739F" w:rsidRPr="00D14B7A" w14:paraId="74BDE23F" w14:textId="77777777" w:rsidTr="006E0733">
        <w:trPr>
          <w:trHeight w:val="1413"/>
        </w:trPr>
        <w:tc>
          <w:tcPr>
            <w:tcW w:w="9076" w:type="dxa"/>
            <w:tcBorders>
              <w:top w:val="single" w:sz="4" w:space="0" w:color="auto"/>
              <w:bottom w:val="single" w:sz="4" w:space="0" w:color="auto"/>
            </w:tcBorders>
            <w:shd w:val="clear" w:color="auto" w:fill="BFBFBF" w:themeFill="background1" w:themeFillShade="BF"/>
          </w:tcPr>
          <w:p w14:paraId="311AA48A" w14:textId="62A0F94D" w:rsidR="00967748" w:rsidRPr="00CE6C1D" w:rsidRDefault="00266F98" w:rsidP="00995DAD">
            <w:pPr>
              <w:pStyle w:val="TABLECONTENT"/>
              <w:framePr w:hSpace="0" w:wrap="auto" w:vAnchor="margin" w:hAnchor="text" w:xAlign="left" w:yAlign="inline"/>
              <w:spacing w:after="240"/>
              <w:suppressOverlap w:val="0"/>
              <w:jc w:val="center"/>
              <w:rPr>
                <w:noProof/>
                <w:spacing w:val="-6"/>
                <w:sz w:val="36"/>
                <w:szCs w:val="36"/>
                <w:lang w:bidi="fa-IR"/>
              </w:rPr>
            </w:pPr>
            <w:r>
              <w:rPr>
                <w:noProof/>
                <w:spacing w:val="-6"/>
              </w:rPr>
              <w:drawing>
                <wp:anchor distT="0" distB="0" distL="114300" distR="114300" simplePos="0" relativeHeight="251731968" behindDoc="0" locked="0" layoutInCell="1" allowOverlap="1" wp14:anchorId="3F5BC58C" wp14:editId="49C50663">
                  <wp:simplePos x="0" y="0"/>
                  <wp:positionH relativeFrom="column">
                    <wp:posOffset>-48260</wp:posOffset>
                  </wp:positionH>
                  <wp:positionV relativeFrom="paragraph">
                    <wp:posOffset>-26670</wp:posOffset>
                  </wp:positionV>
                  <wp:extent cx="1234440" cy="93218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REA Relogo Color.pn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1234440" cy="932180"/>
                          </a:xfrm>
                          <a:prstGeom prst="rect">
                            <a:avLst/>
                          </a:prstGeom>
                        </pic:spPr>
                      </pic:pic>
                    </a:graphicData>
                  </a:graphic>
                  <wp14:sizeRelH relativeFrom="margin">
                    <wp14:pctWidth>0</wp14:pctWidth>
                  </wp14:sizeRelH>
                  <wp14:sizeRelV relativeFrom="margin">
                    <wp14:pctHeight>0</wp14:pctHeight>
                  </wp14:sizeRelV>
                </wp:anchor>
              </w:drawing>
            </w:r>
            <w:r w:rsidR="007371C3" w:rsidRPr="0050395C">
              <w:rPr>
                <w:rFonts w:eastAsiaTheme="minorHAnsi" w:cs="IRTitr"/>
                <w:b/>
                <w:noProof/>
                <w:spacing w:val="-6"/>
                <w:sz w:val="36"/>
                <w:szCs w:val="36"/>
                <w:lang w:val="en-US" w:bidi="fa-IR"/>
              </w:rPr>
              <w:t>Management Analytics and Social Insights</w:t>
            </w:r>
          </w:p>
          <w:p w14:paraId="756A8CDA" w14:textId="442CC0E8" w:rsidR="006E0733" w:rsidRPr="00735B49" w:rsidRDefault="00735B49" w:rsidP="00995DAD">
            <w:pPr>
              <w:pStyle w:val="a6"/>
              <w:tabs>
                <w:tab w:val="right" w:pos="8397"/>
              </w:tabs>
              <w:bidi w:val="0"/>
              <w:spacing w:after="240" w:afterAutospacing="0" w:line="480" w:lineRule="auto"/>
              <w:ind w:left="-101" w:right="0" w:firstLine="0"/>
              <w:rPr>
                <w:rFonts w:ascii="Garamond" w:eastAsia="Calibri" w:hAnsi="Garamond" w:cs="Adobe Devanagari"/>
                <w:b w:val="0"/>
                <w:bCs/>
                <w:color w:val="auto"/>
                <w:sz w:val="24"/>
                <w:szCs w:val="24"/>
                <w:lang w:bidi="fa-IR"/>
              </w:rPr>
            </w:pPr>
            <w:hyperlink r:id="rId9" w:history="1">
              <w:r w:rsidRPr="00735B49">
                <w:rPr>
                  <w:rStyle w:val="Hyperlink"/>
                  <w:rFonts w:ascii="Garamond" w:eastAsia="Calibri" w:hAnsi="Garamond" w:cs="Adobe Devanagari"/>
                  <w:b w:val="0"/>
                  <w:bCs/>
                  <w:color w:val="auto"/>
                  <w:sz w:val="24"/>
                  <w:szCs w:val="24"/>
                  <w:u w:val="none"/>
                  <w:lang w:bidi="fa-IR"/>
                </w:rPr>
                <w:t>www.masi.reapress.com</w:t>
              </w:r>
            </w:hyperlink>
            <w:r w:rsidRPr="00735B49">
              <w:rPr>
                <w:rFonts w:ascii="Garamond" w:eastAsia="Calibri" w:hAnsi="Garamond" w:cs="Adobe Devanagari"/>
                <w:b w:val="0"/>
                <w:bCs/>
                <w:color w:val="auto"/>
                <w:sz w:val="24"/>
                <w:szCs w:val="24"/>
                <w:lang w:bidi="fa-IR"/>
              </w:rPr>
              <w:t xml:space="preserve"> </w:t>
            </w:r>
          </w:p>
          <w:p w14:paraId="689D471C" w14:textId="55FCAE78" w:rsidR="003922BA" w:rsidRPr="00D14B7A" w:rsidRDefault="00546368" w:rsidP="006E0733">
            <w:pPr>
              <w:pStyle w:val="Footer"/>
              <w:bidi w:val="0"/>
              <w:spacing w:before="240" w:beforeAutospacing="0" w:afterAutospacing="0" w:line="240" w:lineRule="auto"/>
              <w:ind w:left="-103"/>
              <w:jc w:val="center"/>
              <w:rPr>
                <w:rFonts w:ascii="Garamond" w:hAnsi="Garamond"/>
                <w:b/>
                <w:bCs/>
                <w:color w:val="auto"/>
                <w:sz w:val="18"/>
                <w:szCs w:val="18"/>
                <w:lang w:bidi="fa-IR"/>
              </w:rPr>
            </w:pPr>
            <w:r w:rsidRPr="00D14B7A">
              <w:rPr>
                <w:rFonts w:ascii="Garamond" w:hAnsi="Garamond"/>
                <w:b/>
                <w:bCs/>
                <w:color w:val="auto"/>
                <w:sz w:val="20"/>
                <w:szCs w:val="20"/>
                <w:lang w:bidi="fa-IR"/>
              </w:rPr>
              <w:t xml:space="preserve">             </w:t>
            </w:r>
            <w:r w:rsidR="00C126BF">
              <w:t xml:space="preserve"> </w:t>
            </w:r>
            <w:r w:rsidR="007371C3" w:rsidRPr="007371C3">
              <w:rPr>
                <w:rFonts w:ascii="Garamond" w:hAnsi="Garamond"/>
                <w:b/>
                <w:bCs/>
                <w:color w:val="auto"/>
                <w:szCs w:val="22"/>
                <w:lang w:bidi="fa-IR"/>
              </w:rPr>
              <w:t>Manag. Anal. Soc. Insights.</w:t>
            </w:r>
            <w:r w:rsidR="007371C3">
              <w:rPr>
                <w:rFonts w:ascii="Garamond" w:hAnsi="Garamond"/>
                <w:b/>
                <w:bCs/>
                <w:color w:val="auto"/>
                <w:szCs w:val="22"/>
                <w:lang w:bidi="fa-IR"/>
              </w:rPr>
              <w:t xml:space="preserve"> </w:t>
            </w:r>
            <w:r w:rsidR="00C126BF" w:rsidRPr="00C126BF">
              <w:rPr>
                <w:rFonts w:ascii="Garamond" w:hAnsi="Garamond"/>
                <w:b/>
                <w:bCs/>
                <w:color w:val="auto"/>
                <w:szCs w:val="22"/>
                <w:lang w:bidi="fa-IR"/>
              </w:rPr>
              <w:t xml:space="preserve">Vol. </w:t>
            </w:r>
            <w:r w:rsidR="00F30977">
              <w:rPr>
                <w:rFonts w:ascii="Garamond" w:hAnsi="Garamond"/>
                <w:b/>
                <w:bCs/>
                <w:color w:val="auto"/>
                <w:szCs w:val="22"/>
                <w:lang w:bidi="fa-IR"/>
              </w:rPr>
              <w:t>3</w:t>
            </w:r>
            <w:r w:rsidR="00C126BF" w:rsidRPr="00C126BF">
              <w:rPr>
                <w:rFonts w:ascii="Garamond" w:hAnsi="Garamond"/>
                <w:b/>
                <w:bCs/>
                <w:color w:val="auto"/>
                <w:szCs w:val="22"/>
                <w:lang w:bidi="fa-IR"/>
              </w:rPr>
              <w:t xml:space="preserve">, No. </w:t>
            </w:r>
            <w:r w:rsidR="00F30977">
              <w:rPr>
                <w:rFonts w:ascii="Garamond" w:hAnsi="Garamond"/>
                <w:b/>
                <w:bCs/>
                <w:color w:val="auto"/>
                <w:szCs w:val="22"/>
                <w:lang w:bidi="fa-IR"/>
              </w:rPr>
              <w:t>1</w:t>
            </w:r>
            <w:r w:rsidR="00C126BF" w:rsidRPr="00C126BF">
              <w:rPr>
                <w:rFonts w:ascii="Garamond" w:hAnsi="Garamond"/>
                <w:b/>
                <w:bCs/>
                <w:color w:val="auto"/>
                <w:szCs w:val="22"/>
                <w:lang w:bidi="fa-IR"/>
              </w:rPr>
              <w:t xml:space="preserve"> (</w:t>
            </w:r>
            <w:r w:rsidR="00BB1431">
              <w:rPr>
                <w:rFonts w:ascii="Garamond" w:hAnsi="Garamond"/>
                <w:b/>
                <w:bCs/>
                <w:color w:val="auto"/>
                <w:szCs w:val="22"/>
                <w:lang w:bidi="fa-IR"/>
              </w:rPr>
              <w:t>2026</w:t>
            </w:r>
            <w:r w:rsidR="00C126BF" w:rsidRPr="00C126BF">
              <w:rPr>
                <w:rFonts w:ascii="Garamond" w:hAnsi="Garamond"/>
                <w:b/>
                <w:bCs/>
                <w:color w:val="auto"/>
                <w:szCs w:val="22"/>
                <w:lang w:bidi="fa-IR"/>
              </w:rPr>
              <w:t xml:space="preserve">) </w:t>
            </w:r>
            <w:r w:rsidR="001053AE">
              <w:rPr>
                <w:rFonts w:ascii="Garamond" w:hAnsi="Garamond"/>
                <w:b/>
                <w:bCs/>
                <w:color w:val="auto"/>
                <w:szCs w:val="22"/>
                <w:lang w:bidi="fa-IR"/>
              </w:rPr>
              <w:t>49</w:t>
            </w:r>
            <w:r w:rsidR="00C126BF" w:rsidRPr="00C126BF">
              <w:rPr>
                <w:rFonts w:ascii="Garamond" w:hAnsi="Garamond"/>
                <w:b/>
                <w:bCs/>
                <w:color w:val="auto"/>
                <w:szCs w:val="22"/>
                <w:lang w:bidi="fa-IR"/>
              </w:rPr>
              <w:t>–</w:t>
            </w:r>
            <w:r w:rsidR="00B6457A">
              <w:rPr>
                <w:rFonts w:ascii="Garamond" w:hAnsi="Garamond"/>
                <w:b/>
                <w:bCs/>
                <w:color w:val="auto"/>
                <w:szCs w:val="22"/>
                <w:lang w:bidi="fa-IR"/>
              </w:rPr>
              <w:t>56</w:t>
            </w:r>
            <w:r w:rsidR="00C126BF" w:rsidRPr="00C126BF">
              <w:rPr>
                <w:rFonts w:ascii="Garamond" w:hAnsi="Garamond"/>
                <w:b/>
                <w:bCs/>
                <w:color w:val="auto"/>
                <w:szCs w:val="22"/>
                <w:lang w:bidi="fa-IR"/>
              </w:rPr>
              <w:t>.</w:t>
            </w:r>
          </w:p>
        </w:tc>
      </w:tr>
      <w:tr w:rsidR="001E71F5" w:rsidRPr="00D14B7A" w14:paraId="380CC513" w14:textId="77777777" w:rsidTr="0074311A">
        <w:trPr>
          <w:trHeight w:val="1235"/>
        </w:trPr>
        <w:tc>
          <w:tcPr>
            <w:tcW w:w="9076" w:type="dxa"/>
            <w:tcBorders>
              <w:top w:val="single" w:sz="4" w:space="0" w:color="auto"/>
            </w:tcBorders>
          </w:tcPr>
          <w:p w14:paraId="31B20849" w14:textId="77777777" w:rsidR="0080155B" w:rsidRPr="0080155B" w:rsidRDefault="0002739F" w:rsidP="0080155B">
            <w:pPr>
              <w:pStyle w:val="Articletitle"/>
              <w:framePr w:hSpace="0" w:wrap="auto" w:vAnchor="margin" w:hAnchor="text" w:xAlign="left" w:yAlign="inline"/>
              <w:spacing w:after="0"/>
              <w:ind w:left="-108" w:firstLine="0"/>
              <w:suppressOverlap w:val="0"/>
              <w:rPr>
                <w:rFonts w:ascii="Garamond" w:hAnsi="Garamond"/>
                <w:b w:val="0"/>
                <w:color w:val="BF8F00" w:themeColor="accent4" w:themeShade="BF"/>
                <w:sz w:val="24"/>
                <w:szCs w:val="26"/>
                <w14:textOutline w14:w="0" w14:cap="flat" w14:cmpd="sng" w14:algn="ctr">
                  <w14:noFill/>
                  <w14:prstDash w14:val="solid"/>
                  <w14:round/>
                </w14:textOutline>
              </w:rPr>
            </w:pPr>
            <w:r w:rsidRPr="0080155B">
              <w:rPr>
                <w:rFonts w:ascii="Garamond" w:hAnsi="Garamond"/>
                <w:b w:val="0"/>
                <w:color w:val="BF8F00" w:themeColor="accent4" w:themeShade="BF"/>
                <w:sz w:val="24"/>
                <w:szCs w:val="26"/>
                <w14:textOutline w14:w="0" w14:cap="flat" w14:cmpd="sng" w14:algn="ctr">
                  <w14:noFill/>
                  <w14:prstDash w14:val="solid"/>
                  <w14:round/>
                </w14:textOutline>
              </w:rPr>
              <w:t>Paper Type: Original Article</w:t>
            </w:r>
          </w:p>
          <w:p w14:paraId="3E1EA0D4" w14:textId="6E3C3669" w:rsidR="00B948C8" w:rsidRPr="0080155B" w:rsidRDefault="001F3BB8" w:rsidP="001F3BB8">
            <w:pPr>
              <w:pStyle w:val="Articletitle"/>
              <w:framePr w:hSpace="0" w:wrap="auto" w:vAnchor="margin" w:hAnchor="text" w:xAlign="left" w:yAlign="inline"/>
              <w:spacing w:after="0"/>
              <w:ind w:left="-15" w:firstLine="0"/>
              <w:suppressOverlap w:val="0"/>
              <w:rPr>
                <w:rFonts w:ascii="Garamond" w:hAnsi="Garamond"/>
                <w:b w:val="0"/>
                <w:color w:val="000000" w:themeColor="text1"/>
              </w:rPr>
            </w:pPr>
            <w:r w:rsidRPr="001F3BB8">
              <w:rPr>
                <w:rFonts w:ascii="Garamond" w:hAnsi="Garamond"/>
                <w:color w:val="000000" w:themeColor="text1"/>
                <w:sz w:val="38"/>
                <w:szCs w:val="38"/>
              </w:rPr>
              <w:t>Monetary Policy Credibility and the Transition to Explicit Inflation Targeting: A Structural Analysis of the Nigerian Economy (2023–2026)</w:t>
            </w:r>
          </w:p>
        </w:tc>
      </w:tr>
    </w:tbl>
    <w:p w14:paraId="216A7235" w14:textId="69DEA015" w:rsidR="008D02FF" w:rsidRPr="00D14B7A" w:rsidRDefault="008D02FF" w:rsidP="00E935C7">
      <w:pPr>
        <w:pStyle w:val="abstractt0"/>
        <w:spacing w:after="0" w:afterAutospacing="0" w:line="240" w:lineRule="auto"/>
        <w:ind w:left="0" w:right="567" w:firstLine="0"/>
        <w:jc w:val="both"/>
        <w:rPr>
          <w:rFonts w:ascii="Garamond" w:hAnsi="Garamond"/>
          <w:b/>
          <w:bCs/>
          <w:color w:val="auto"/>
          <w:sz w:val="10"/>
          <w:szCs w:val="10"/>
        </w:rPr>
      </w:pPr>
    </w:p>
    <w:tbl>
      <w:tblPr>
        <w:tblpPr w:leftFromText="187" w:rightFromText="187" w:vertAnchor="text" w:horzAnchor="margin" w:tblpXSpec="center" w:tblpY="230"/>
        <w:tblOverlap w:val="never"/>
        <w:bidiVisual/>
        <w:tblW w:w="0" w:type="auto"/>
        <w:tblLook w:val="04A0" w:firstRow="1" w:lastRow="0" w:firstColumn="1" w:lastColumn="0" w:noHBand="0" w:noVBand="1"/>
      </w:tblPr>
      <w:tblGrid>
        <w:gridCol w:w="9318"/>
      </w:tblGrid>
      <w:tr w:rsidR="0080155B" w:rsidRPr="00D14B7A" w14:paraId="63755C4A" w14:textId="77777777" w:rsidTr="00C24B1B">
        <w:trPr>
          <w:trHeight w:val="2551"/>
        </w:trPr>
        <w:tc>
          <w:tcPr>
            <w:tcW w:w="9093" w:type="dxa"/>
          </w:tcPr>
          <w:p w14:paraId="5FBA6BD7" w14:textId="7EC34F46" w:rsidR="008D02FF" w:rsidRPr="00B24253" w:rsidRDefault="00B24253" w:rsidP="00B24253">
            <w:pPr>
              <w:pStyle w:val="Author"/>
              <w:framePr w:hSpace="0" w:wrap="auto" w:vAnchor="margin" w:hAnchor="text" w:xAlign="left" w:yAlign="inline"/>
              <w:spacing w:after="0" w:line="276" w:lineRule="auto"/>
              <w:ind w:left="38" w:hanging="38"/>
              <w:suppressOverlap w:val="0"/>
              <w:rPr>
                <w:rFonts w:ascii="Garamond" w:hAnsi="Garamond"/>
                <w:sz w:val="20"/>
                <w:szCs w:val="20"/>
              </w:rPr>
            </w:pPr>
            <w:r w:rsidRPr="00B24253">
              <w:rPr>
                <w:rFonts w:ascii="Garamond" w:hAnsi="Garamond"/>
                <w:sz w:val="20"/>
                <w:szCs w:val="20"/>
              </w:rPr>
              <w:t>Ibrahim Ayodele Yusuf</w:t>
            </w:r>
            <w:proofErr w:type="gramStart"/>
            <w:r w:rsidR="00F52C57" w:rsidRPr="00F52C57">
              <w:rPr>
                <w:rFonts w:ascii="Garamond" w:hAnsi="Garamond"/>
                <w:sz w:val="20"/>
                <w:szCs w:val="20"/>
                <w:vertAlign w:val="superscript"/>
              </w:rPr>
              <w:t>1,*</w:t>
            </w:r>
            <w:proofErr w:type="gramEnd"/>
            <w:r w:rsidR="00F52C57" w:rsidRPr="007A378A">
              <w:rPr>
                <w:rFonts w:ascii="Garamond" w:eastAsiaTheme="minorHAnsi" w:hAnsi="Garamond" w:cs="XB Kayhan"/>
                <w:noProof/>
                <w:color w:val="000000"/>
                <w:sz w:val="20"/>
                <w:szCs w:val="20"/>
                <w:lang w:bidi="ar-SA"/>
              </w:rPr>
              <w:drawing>
                <wp:inline distT="0" distB="0" distL="0" distR="0" wp14:anchorId="601D67CD" wp14:editId="63241177">
                  <wp:extent cx="167640" cy="167640"/>
                  <wp:effectExtent l="0" t="0" r="3810" b="3810"/>
                  <wp:docPr id="295935533" name="Picture 29593553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r w:rsidRPr="00B24253">
              <w:rPr>
                <w:rFonts w:ascii="Garamond" w:hAnsi="Garamond"/>
                <w:sz w:val="20"/>
                <w:szCs w:val="20"/>
              </w:rPr>
              <w:t>, Yusuf Adeniyi Yusuf</w:t>
            </w:r>
            <w:r w:rsidR="007A378A" w:rsidRPr="007A378A">
              <w:rPr>
                <w:rFonts w:ascii="Garamond" w:eastAsiaTheme="minorHAnsi" w:hAnsi="Garamond" w:cs="XB Kayhan"/>
                <w:color w:val="000000"/>
                <w:sz w:val="20"/>
                <w:szCs w:val="20"/>
                <w:vertAlign w:val="superscript"/>
                <w:lang w:bidi="ar-SA"/>
              </w:rPr>
              <w:t>1</w:t>
            </w:r>
            <w:r w:rsidR="007A378A" w:rsidRPr="007A378A">
              <w:rPr>
                <w:rFonts w:ascii="Garamond" w:eastAsiaTheme="minorHAnsi" w:hAnsi="Garamond" w:cs="XB Kayhan"/>
                <w:noProof/>
                <w:color w:val="000000"/>
                <w:sz w:val="20"/>
                <w:szCs w:val="20"/>
                <w:lang w:bidi="ar-SA"/>
              </w:rPr>
              <w:drawing>
                <wp:inline distT="0" distB="0" distL="0" distR="0" wp14:anchorId="21BD5D36" wp14:editId="08D6C5CF">
                  <wp:extent cx="167640" cy="167640"/>
                  <wp:effectExtent l="0" t="0" r="3810" b="3810"/>
                  <wp:docPr id="7" name="Picture 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12"/>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p w14:paraId="318C434E" w14:textId="3341C07D" w:rsidR="00AA209A" w:rsidRPr="00AA209A" w:rsidRDefault="008D02FF" w:rsidP="004165CC">
            <w:pPr>
              <w:pStyle w:val="Affiliation"/>
              <w:framePr w:hSpace="0" w:wrap="auto" w:vAnchor="margin" w:hAnchor="text" w:xAlign="left" w:yAlign="inline"/>
              <w:ind w:left="-15"/>
              <w:suppressOverlap w:val="0"/>
            </w:pPr>
            <w:r w:rsidRPr="00D14B7A">
              <w:rPr>
                <w:vertAlign w:val="superscript"/>
              </w:rPr>
              <w:t xml:space="preserve">1 </w:t>
            </w:r>
            <w:r w:rsidR="004165CC" w:rsidRPr="004165CC">
              <w:t xml:space="preserve">Department of Economics and Social Research National Institute for Legislative and Democratic Studies (NILDS), </w:t>
            </w:r>
            <w:r w:rsidR="004165CC" w:rsidRPr="001053AE">
              <w:t>Abuja</w:t>
            </w:r>
            <w:r w:rsidR="0013508E">
              <w:t>, Nigeria</w:t>
            </w:r>
            <w:r w:rsidR="00AA209A" w:rsidRPr="00AA209A">
              <w:rPr>
                <w:rFonts w:hint="eastAsia"/>
              </w:rPr>
              <w:t xml:space="preserve">; </w:t>
            </w:r>
            <w:hyperlink r:id="rId13" w:history="1">
              <w:r w:rsidR="00E44FB9" w:rsidRPr="00E44FB9">
                <w:rPr>
                  <w:rStyle w:val="Hyperlink"/>
                  <w:color w:val="auto"/>
                  <w:u w:val="none"/>
                </w:rPr>
                <w:t>yusufibray@gmail.com</w:t>
              </w:r>
            </w:hyperlink>
            <w:r w:rsidR="00BB252B" w:rsidRPr="00E44FB9">
              <w:rPr>
                <w:color w:val="auto"/>
              </w:rPr>
              <w:t xml:space="preserve">; </w:t>
            </w:r>
            <w:hyperlink r:id="rId14" w:history="1">
              <w:r w:rsidR="00E44FB9" w:rsidRPr="00E44FB9">
                <w:rPr>
                  <w:rStyle w:val="Hyperlink"/>
                  <w:color w:val="auto"/>
                  <w:u w:val="none"/>
                </w:rPr>
                <w:t>yusufadeniyiYusuf@gmail.com</w:t>
              </w:r>
            </w:hyperlink>
            <w:r w:rsidR="00E44FB9" w:rsidRPr="00E44FB9">
              <w:rPr>
                <w:color w:val="auto"/>
              </w:rPr>
              <w:t>;</w:t>
            </w:r>
            <w:r w:rsidR="00BB252B" w:rsidRPr="00E44FB9">
              <w:rPr>
                <w:color w:val="auto"/>
              </w:rPr>
              <w:t xml:space="preserve"> </w:t>
            </w:r>
            <w:hyperlink r:id="rId15" w:history="1">
              <w:r w:rsidR="00E44FB9" w:rsidRPr="00E44FB9">
                <w:rPr>
                  <w:rStyle w:val="Hyperlink"/>
                  <w:color w:val="auto"/>
                  <w:u w:val="none"/>
                </w:rPr>
                <w:t>Yusuf.yusuf@nils.gov.ng</w:t>
              </w:r>
            </w:hyperlink>
            <w:r w:rsidR="00AA209A" w:rsidRPr="00AA209A">
              <w:rPr>
                <w:color w:val="auto"/>
              </w:rPr>
              <w:t>.</w:t>
            </w:r>
            <w:r w:rsidR="00AA209A" w:rsidRPr="00AA209A">
              <w:rPr>
                <w:color w:val="auto"/>
                <w:u w:val="single"/>
              </w:rPr>
              <w:t xml:space="preserve"> </w:t>
            </w:r>
          </w:p>
          <w:p w14:paraId="0B2538D3" w14:textId="77777777" w:rsidR="0080155B" w:rsidRDefault="0080155B" w:rsidP="0080155B">
            <w:pPr>
              <w:pStyle w:val="Affiliation"/>
              <w:framePr w:hSpace="0" w:wrap="auto" w:vAnchor="margin" w:hAnchor="text" w:xAlign="left" w:yAlign="inline"/>
              <w:ind w:left="0"/>
              <w:suppressOverlap w:val="0"/>
              <w:rPr>
                <w:b/>
                <w:bCs/>
                <w:sz w:val="22"/>
                <w:szCs w:val="22"/>
              </w:rPr>
            </w:pPr>
          </w:p>
          <w:p w14:paraId="2EBB87FD" w14:textId="09653815" w:rsidR="008D02FF" w:rsidRDefault="008D02FF" w:rsidP="00F10389">
            <w:pPr>
              <w:pStyle w:val="Affiliation"/>
              <w:framePr w:hSpace="0" w:wrap="auto" w:vAnchor="margin" w:hAnchor="text" w:xAlign="left" w:yAlign="inline"/>
              <w:ind w:left="38" w:hanging="38"/>
              <w:suppressOverlap w:val="0"/>
              <w:rPr>
                <w:b/>
                <w:bCs/>
                <w:sz w:val="22"/>
                <w:szCs w:val="22"/>
              </w:rPr>
            </w:pPr>
            <w:r w:rsidRPr="00D14B7A">
              <w:rPr>
                <w:b/>
                <w:bCs/>
                <w:sz w:val="22"/>
                <w:szCs w:val="22"/>
              </w:rPr>
              <w:t>Citation:</w:t>
            </w:r>
          </w:p>
          <w:p w14:paraId="6925BC5D" w14:textId="77777777" w:rsidR="0080155B" w:rsidRPr="00D14B7A" w:rsidRDefault="0080155B" w:rsidP="00F10389">
            <w:pPr>
              <w:pStyle w:val="Affiliation"/>
              <w:framePr w:hSpace="0" w:wrap="auto" w:vAnchor="margin" w:hAnchor="text" w:xAlign="left" w:yAlign="inline"/>
              <w:ind w:left="38" w:hanging="38"/>
              <w:suppressOverlap w:val="0"/>
              <w:rPr>
                <w:b/>
                <w:bCs/>
                <w:sz w:val="22"/>
                <w:szCs w:val="22"/>
              </w:rPr>
            </w:pPr>
          </w:p>
          <w:tbl>
            <w:tblPr>
              <w:tblW w:w="7963"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1"/>
              <w:gridCol w:w="5582"/>
            </w:tblGrid>
            <w:tr w:rsidR="0080155B" w14:paraId="02633EF5" w14:textId="1F53613D" w:rsidTr="00A77E10">
              <w:trPr>
                <w:trHeight w:val="432"/>
              </w:trPr>
              <w:tc>
                <w:tcPr>
                  <w:tcW w:w="2381" w:type="dxa"/>
                </w:tcPr>
                <w:p w14:paraId="4FB64811" w14:textId="440EBC6D" w:rsidR="00A77E10" w:rsidRDefault="0080155B" w:rsidP="00360AE5">
                  <w:pPr>
                    <w:pStyle w:val="Affiliation"/>
                    <w:framePr w:wrap="around" w:y="230"/>
                    <w:rPr>
                      <w:rFonts w:ascii="Palatino Linotype" w:hAnsi="Palatino Linotype"/>
                      <w:i/>
                      <w:iCs/>
                      <w:sz w:val="17"/>
                      <w:szCs w:val="17"/>
                    </w:rPr>
                  </w:pPr>
                  <w:r w:rsidRPr="007B74CC">
                    <w:rPr>
                      <w:rFonts w:ascii="Palatino Linotype" w:hAnsi="Palatino Linotype"/>
                      <w:i/>
                      <w:iCs/>
                      <w:sz w:val="17"/>
                      <w:szCs w:val="17"/>
                    </w:rPr>
                    <w:t xml:space="preserve">Received: </w:t>
                  </w:r>
                  <w:r w:rsidR="00A77E10" w:rsidRPr="00A77E10">
                    <w:rPr>
                      <w:rFonts w:ascii="Palatino Linotype" w:hAnsi="Palatino Linotype"/>
                      <w:i/>
                      <w:iCs/>
                      <w:sz w:val="17"/>
                      <w:szCs w:val="17"/>
                    </w:rPr>
                    <w:t>18 September</w:t>
                  </w:r>
                  <w:r w:rsidR="00A77E10">
                    <w:rPr>
                      <w:rFonts w:ascii="Palatino Linotype" w:hAnsi="Palatino Linotype"/>
                      <w:i/>
                      <w:iCs/>
                      <w:sz w:val="17"/>
                      <w:szCs w:val="17"/>
                    </w:rPr>
                    <w:t xml:space="preserve"> </w:t>
                  </w:r>
                  <w:r w:rsidR="00A77E10" w:rsidRPr="00A77E10">
                    <w:rPr>
                      <w:rFonts w:ascii="Palatino Linotype" w:hAnsi="Palatino Linotype"/>
                      <w:i/>
                      <w:iCs/>
                      <w:sz w:val="17"/>
                      <w:szCs w:val="17"/>
                    </w:rPr>
                    <w:t>202</w:t>
                  </w:r>
                  <w:r w:rsidR="00A77E10">
                    <w:rPr>
                      <w:rFonts w:ascii="Palatino Linotype" w:hAnsi="Palatino Linotype"/>
                      <w:i/>
                      <w:iCs/>
                      <w:sz w:val="17"/>
                      <w:szCs w:val="17"/>
                    </w:rPr>
                    <w:t>5</w:t>
                  </w:r>
                </w:p>
                <w:p w14:paraId="3BAE0C6D" w14:textId="5CB938BF" w:rsidR="00A77E10" w:rsidRDefault="00A77E10" w:rsidP="00360AE5">
                  <w:pPr>
                    <w:pStyle w:val="Affiliation"/>
                    <w:framePr w:wrap="around" w:y="230"/>
                    <w:rPr>
                      <w:rFonts w:ascii="Palatino Linotype" w:hAnsi="Palatino Linotype"/>
                      <w:i/>
                      <w:iCs/>
                      <w:sz w:val="17"/>
                      <w:szCs w:val="17"/>
                    </w:rPr>
                  </w:pPr>
                  <w:r w:rsidRPr="00A77E10">
                    <w:rPr>
                      <w:rFonts w:ascii="Palatino Linotype" w:hAnsi="Palatino Linotype"/>
                      <w:i/>
                      <w:iCs/>
                      <w:sz w:val="17"/>
                      <w:szCs w:val="17"/>
                    </w:rPr>
                    <w:t>Revised: 21 November 202</w:t>
                  </w:r>
                  <w:r>
                    <w:rPr>
                      <w:rFonts w:ascii="Palatino Linotype" w:hAnsi="Palatino Linotype"/>
                      <w:i/>
                      <w:iCs/>
                      <w:sz w:val="17"/>
                      <w:szCs w:val="17"/>
                    </w:rPr>
                    <w:t>5</w:t>
                  </w:r>
                </w:p>
                <w:p w14:paraId="4075CDC1" w14:textId="7950DCA8" w:rsidR="0080155B" w:rsidRPr="0080155B" w:rsidRDefault="00A77E10" w:rsidP="00360AE5">
                  <w:pPr>
                    <w:pStyle w:val="Affiliation"/>
                    <w:framePr w:wrap="around" w:y="230"/>
                    <w:rPr>
                      <w:rFonts w:ascii="Palatino Linotype" w:hAnsi="Palatino Linotype"/>
                      <w:i/>
                      <w:iCs/>
                      <w:sz w:val="17"/>
                      <w:szCs w:val="17"/>
                    </w:rPr>
                  </w:pPr>
                  <w:r w:rsidRPr="00A77E10">
                    <w:rPr>
                      <w:rFonts w:ascii="Palatino Linotype" w:hAnsi="Palatino Linotype"/>
                      <w:i/>
                      <w:iCs/>
                      <w:sz w:val="17"/>
                      <w:szCs w:val="17"/>
                    </w:rPr>
                    <w:t>Accepted:</w:t>
                  </w:r>
                  <w:r>
                    <w:rPr>
                      <w:rFonts w:ascii="Palatino Linotype" w:hAnsi="Palatino Linotype"/>
                      <w:i/>
                      <w:iCs/>
                      <w:sz w:val="17"/>
                      <w:szCs w:val="17"/>
                    </w:rPr>
                    <w:t xml:space="preserve"> </w:t>
                  </w:r>
                  <w:r w:rsidRPr="00A77E10">
                    <w:rPr>
                      <w:rFonts w:ascii="Palatino Linotype" w:hAnsi="Palatino Linotype"/>
                      <w:i/>
                      <w:iCs/>
                      <w:sz w:val="17"/>
                      <w:szCs w:val="17"/>
                    </w:rPr>
                    <w:t xml:space="preserve">16 </w:t>
                  </w:r>
                  <w:proofErr w:type="spellStart"/>
                  <w:r w:rsidRPr="00A77E10">
                    <w:rPr>
                      <w:rFonts w:ascii="Palatino Linotype" w:hAnsi="Palatino Linotype"/>
                      <w:i/>
                      <w:iCs/>
                      <w:sz w:val="17"/>
                      <w:szCs w:val="17"/>
                    </w:rPr>
                    <w:t>Januray</w:t>
                  </w:r>
                  <w:proofErr w:type="spellEnd"/>
                  <w:r w:rsidRPr="00A77E10">
                    <w:rPr>
                      <w:rFonts w:ascii="Palatino Linotype" w:hAnsi="Palatino Linotype"/>
                      <w:i/>
                      <w:iCs/>
                      <w:sz w:val="17"/>
                      <w:szCs w:val="17"/>
                    </w:rPr>
                    <w:t xml:space="preserve"> 202</w:t>
                  </w:r>
                  <w:r>
                    <w:rPr>
                      <w:rFonts w:ascii="Palatino Linotype" w:hAnsi="Palatino Linotype"/>
                      <w:i/>
                      <w:iCs/>
                      <w:sz w:val="17"/>
                      <w:szCs w:val="17"/>
                    </w:rPr>
                    <w:t>6</w:t>
                  </w:r>
                </w:p>
              </w:tc>
              <w:tc>
                <w:tcPr>
                  <w:tcW w:w="5582" w:type="dxa"/>
                </w:tcPr>
                <w:p w14:paraId="5CC61862" w14:textId="348F5C34" w:rsidR="0080155B" w:rsidRPr="0080155B" w:rsidRDefault="00FB0DB6" w:rsidP="00360AE5">
                  <w:pPr>
                    <w:pStyle w:val="Affiliation"/>
                    <w:framePr w:wrap="around" w:y="230"/>
                    <w:spacing w:before="60"/>
                    <w:ind w:left="40"/>
                    <w:jc w:val="both"/>
                    <w:rPr>
                      <w:rFonts w:ascii="Palatino Linotype" w:hAnsi="Palatino Linotype"/>
                    </w:rPr>
                  </w:pPr>
                  <w:r w:rsidRPr="00B24253">
                    <w:rPr>
                      <w:rFonts w:ascii="Palatino Linotype" w:hAnsi="Palatino Linotype"/>
                    </w:rPr>
                    <w:t>Yusuf</w:t>
                  </w:r>
                  <w:r w:rsidR="007A378A" w:rsidRPr="00FB0DB6">
                    <w:rPr>
                      <w:rFonts w:ascii="Palatino Linotype" w:hAnsi="Palatino Linotype"/>
                    </w:rPr>
                    <w:t>,</w:t>
                  </w:r>
                  <w:r w:rsidR="00FD5248" w:rsidRPr="00FB0DB6">
                    <w:rPr>
                      <w:rFonts w:ascii="Palatino Linotype" w:hAnsi="Palatino Linotype"/>
                    </w:rPr>
                    <w:t xml:space="preserve"> I. </w:t>
                  </w:r>
                  <w:r w:rsidRPr="00FB0DB6">
                    <w:rPr>
                      <w:rFonts w:ascii="Palatino Linotype" w:hAnsi="Palatino Linotype"/>
                    </w:rPr>
                    <w:t>A</w:t>
                  </w:r>
                  <w:r w:rsidR="00FD5248" w:rsidRPr="00FB0DB6">
                    <w:rPr>
                      <w:rFonts w:ascii="Palatino Linotype" w:hAnsi="Palatino Linotype"/>
                    </w:rPr>
                    <w:t>., &amp;</w:t>
                  </w:r>
                  <w:r w:rsidRPr="00FB0DB6">
                    <w:rPr>
                      <w:rFonts w:ascii="Palatino Linotype" w:hAnsi="Palatino Linotype"/>
                    </w:rPr>
                    <w:t xml:space="preserve"> </w:t>
                  </w:r>
                  <w:r w:rsidRPr="00B24253">
                    <w:rPr>
                      <w:rFonts w:ascii="Palatino Linotype" w:hAnsi="Palatino Linotype"/>
                    </w:rPr>
                    <w:t>Yusuf</w:t>
                  </w:r>
                  <w:r w:rsidR="0080155B" w:rsidRPr="00FB0DB6">
                    <w:rPr>
                      <w:rFonts w:ascii="Palatino Linotype" w:hAnsi="Palatino Linotype"/>
                    </w:rPr>
                    <w:t>,</w:t>
                  </w:r>
                  <w:r w:rsidR="00FD5248">
                    <w:rPr>
                      <w:rFonts w:ascii="Palatino Linotype" w:hAnsi="Palatino Linotype"/>
                    </w:rPr>
                    <w:t xml:space="preserve"> </w:t>
                  </w:r>
                  <w:r>
                    <w:rPr>
                      <w:rFonts w:ascii="Palatino Linotype" w:hAnsi="Palatino Linotype"/>
                    </w:rPr>
                    <w:t>Y</w:t>
                  </w:r>
                  <w:r w:rsidR="0080155B">
                    <w:rPr>
                      <w:rFonts w:ascii="Palatino Linotype" w:hAnsi="Palatino Linotype"/>
                    </w:rPr>
                    <w:t>.</w:t>
                  </w:r>
                  <w:r>
                    <w:rPr>
                      <w:rFonts w:ascii="Palatino Linotype" w:hAnsi="Palatino Linotype"/>
                    </w:rPr>
                    <w:t xml:space="preserve"> A.</w:t>
                  </w:r>
                  <w:r w:rsidR="0080155B">
                    <w:rPr>
                      <w:rFonts w:ascii="Palatino Linotype" w:hAnsi="Palatino Linotype"/>
                    </w:rPr>
                    <w:t xml:space="preserve"> (</w:t>
                  </w:r>
                  <w:r w:rsidR="00BB1431">
                    <w:rPr>
                      <w:rFonts w:ascii="Palatino Linotype" w:hAnsi="Palatino Linotype"/>
                    </w:rPr>
                    <w:t>2026</w:t>
                  </w:r>
                  <w:r w:rsidR="0080155B">
                    <w:rPr>
                      <w:rFonts w:ascii="Palatino Linotype" w:hAnsi="Palatino Linotype"/>
                    </w:rPr>
                    <w:t xml:space="preserve">). </w:t>
                  </w:r>
                  <w:r w:rsidR="001F3BB8" w:rsidRPr="001F3BB8">
                    <w:rPr>
                      <w:rFonts w:ascii="Palatino Linotype" w:hAnsi="Palatino Linotype"/>
                      <w:bCs/>
                    </w:rPr>
                    <w:t>Monetary policy credibility and the transition to explicit inflation targeting: A structural analysis of the Nigerian Economy (2023–2026)</w:t>
                  </w:r>
                  <w:r w:rsidR="0080155B" w:rsidRPr="001F3BB8">
                    <w:rPr>
                      <w:rFonts w:ascii="Palatino Linotype" w:hAnsi="Palatino Linotype"/>
                      <w:bCs/>
                    </w:rPr>
                    <w:t>.</w:t>
                  </w:r>
                  <w:r w:rsidR="00C126BF">
                    <w:t xml:space="preserve"> </w:t>
                  </w:r>
                  <w:r w:rsidR="007371C3" w:rsidRPr="007371C3">
                    <w:rPr>
                      <w:rFonts w:ascii="Palatino Linotype" w:hAnsi="Palatino Linotype"/>
                      <w:i/>
                      <w:iCs/>
                    </w:rPr>
                    <w:t>Management Analytics and Social Insights</w:t>
                  </w:r>
                  <w:r w:rsidR="00C126BF">
                    <w:rPr>
                      <w:rFonts w:ascii="Palatino Linotype" w:hAnsi="Palatino Linotype"/>
                      <w:i/>
                      <w:iCs/>
                    </w:rPr>
                    <w:t>,</w:t>
                  </w:r>
                  <w:r w:rsidR="0080155B" w:rsidRPr="00DC7BAD">
                    <w:rPr>
                      <w:rFonts w:ascii="Palatino Linotype" w:hAnsi="Palatino Linotype"/>
                      <w:i/>
                      <w:iCs/>
                    </w:rPr>
                    <w:t xml:space="preserve"> </w:t>
                  </w:r>
                  <w:r w:rsidR="00611034">
                    <w:rPr>
                      <w:rFonts w:ascii="Palatino Linotype" w:hAnsi="Palatino Linotype"/>
                      <w:i/>
                      <w:iCs/>
                    </w:rPr>
                    <w:t>3</w:t>
                  </w:r>
                  <w:r w:rsidR="0080155B" w:rsidRPr="00813E9C">
                    <w:rPr>
                      <w:rFonts w:ascii="Palatino Linotype" w:hAnsi="Palatino Linotype"/>
                    </w:rPr>
                    <w:t>(</w:t>
                  </w:r>
                  <w:r w:rsidR="00611034">
                    <w:rPr>
                      <w:rFonts w:ascii="Palatino Linotype" w:hAnsi="Palatino Linotype"/>
                    </w:rPr>
                    <w:t>1</w:t>
                  </w:r>
                  <w:r w:rsidR="0080155B" w:rsidRPr="00813E9C">
                    <w:rPr>
                      <w:rFonts w:ascii="Palatino Linotype" w:hAnsi="Palatino Linotype"/>
                    </w:rPr>
                    <w:t xml:space="preserve">), </w:t>
                  </w:r>
                  <w:r w:rsidR="001053AE">
                    <w:rPr>
                      <w:rFonts w:ascii="Palatino Linotype" w:hAnsi="Palatino Linotype"/>
                    </w:rPr>
                    <w:t>49</w:t>
                  </w:r>
                  <w:r w:rsidR="00F30977">
                    <w:rPr>
                      <w:rFonts w:ascii="Palatino Linotype" w:hAnsi="Palatino Linotype"/>
                    </w:rPr>
                    <w:t>-</w:t>
                  </w:r>
                  <w:r w:rsidR="00B6457A">
                    <w:rPr>
                      <w:rFonts w:ascii="Palatino Linotype" w:hAnsi="Palatino Linotype"/>
                    </w:rPr>
                    <w:t>56</w:t>
                  </w:r>
                  <w:r w:rsidR="0080155B" w:rsidRPr="00813E9C">
                    <w:rPr>
                      <w:rFonts w:ascii="Palatino Linotype" w:hAnsi="Palatino Linotype"/>
                    </w:rPr>
                    <w:t>.</w:t>
                  </w:r>
                </w:p>
              </w:tc>
            </w:tr>
          </w:tbl>
          <w:p w14:paraId="6950FFE1" w14:textId="3CA19214" w:rsidR="00D14B7A" w:rsidRPr="00D14B7A" w:rsidRDefault="00D14B7A" w:rsidP="0080155B">
            <w:pPr>
              <w:bidi w:val="0"/>
              <w:ind w:left="0" w:right="751"/>
              <w:jc w:val="left"/>
              <w:rPr>
                <w:rtl/>
              </w:rPr>
            </w:pPr>
            <w:r w:rsidRPr="00D14B7A">
              <w:rPr>
                <w:rFonts w:ascii="Garamond" w:hAnsi="Garamond"/>
                <w:b/>
                <w:bCs/>
                <w:color w:val="000000" w:themeColor="text1"/>
                <w:sz w:val="24"/>
                <w:szCs w:val="24"/>
              </w:rPr>
              <w:t>Abstract</w:t>
            </w:r>
          </w:p>
        </w:tc>
      </w:tr>
    </w:tbl>
    <w:p w14:paraId="028097DC" w14:textId="32F64CE6" w:rsidR="00F63011" w:rsidRPr="00D14B7A" w:rsidRDefault="00F63011" w:rsidP="00F10389">
      <w:pPr>
        <w:pStyle w:val="abstractt0"/>
        <w:spacing w:after="0" w:afterAutospacing="0"/>
        <w:ind w:left="709" w:right="567" w:firstLine="0"/>
        <w:jc w:val="both"/>
        <w:rPr>
          <w:rFonts w:ascii="Garamond" w:hAnsi="Garamond"/>
          <w:b/>
          <w:bCs/>
          <w:color w:val="000000" w:themeColor="text1"/>
          <w:sz w:val="24"/>
          <w:szCs w:val="24"/>
        </w:rPr>
      </w:pPr>
    </w:p>
    <w:tbl>
      <w:tblPr>
        <w:tblStyle w:val="TableGrid"/>
        <w:tblpPr w:leftFromText="181" w:rightFromText="181" w:vertAnchor="text" w:horzAnchor="margin" w:tblpXSpec="center" w:tblpY="124"/>
        <w:tblOverlap w:val="never"/>
        <w:tblW w:w="0" w:type="auto"/>
        <w:shd w:val="clear" w:color="auto" w:fill="D9D9D9" w:themeFill="background1" w:themeFillShade="D9"/>
        <w:tblLook w:val="04A0" w:firstRow="1" w:lastRow="0" w:firstColumn="1" w:lastColumn="0" w:noHBand="0" w:noVBand="1"/>
      </w:tblPr>
      <w:tblGrid>
        <w:gridCol w:w="9173"/>
      </w:tblGrid>
      <w:tr w:rsidR="00551C29" w:rsidRPr="00D14B7A" w14:paraId="178978FF" w14:textId="77777777" w:rsidTr="00357C86">
        <w:trPr>
          <w:trHeight w:val="1137"/>
        </w:trPr>
        <w:tc>
          <w:tcPr>
            <w:tcW w:w="9173" w:type="dxa"/>
            <w:tcBorders>
              <w:top w:val="nil"/>
              <w:left w:val="nil"/>
              <w:bottom w:val="nil"/>
              <w:right w:val="nil"/>
            </w:tcBorders>
            <w:shd w:val="clear" w:color="auto" w:fill="F2F2F2" w:themeFill="background1" w:themeFillShade="F2"/>
          </w:tcPr>
          <w:p w14:paraId="6D09442E" w14:textId="434418F9" w:rsidR="00274E05" w:rsidRPr="00D14B7A" w:rsidRDefault="00F92DBA" w:rsidP="00580766">
            <w:pPr>
              <w:pStyle w:val="Abstractt"/>
              <w:framePr w:hSpace="0" w:wrap="auto" w:vAnchor="margin" w:hAnchor="text" w:xAlign="left" w:yAlign="inline"/>
              <w:spacing w:after="100" w:line="240" w:lineRule="auto"/>
              <w:ind w:right="0"/>
              <w:suppressOverlap w:val="0"/>
              <w:rPr>
                <w:iCs w:val="0"/>
              </w:rPr>
            </w:pPr>
            <w:r w:rsidRPr="00F92DBA">
              <w:rPr>
                <w:iCs w:val="0"/>
              </w:rPr>
              <w:t xml:space="preserve">The global monetary landscape has shifted significantly toward Inflation Targeting (IT) as a primary mechanism for macroeconomic stability. In late 2023, Nigeria transitioned from monetary aggregate targeting to an explicit IT </w:t>
            </w:r>
            <w:r w:rsidRPr="00A17BB5">
              <w:rPr>
                <w:iCs w:val="0"/>
              </w:rPr>
              <w:t xml:space="preserve">framework to combat chronic price instability following major structural reforms, including fuel subsidy removal and </w:t>
            </w:r>
            <w:r w:rsidR="007B445A" w:rsidRPr="00A17BB5">
              <w:rPr>
                <w:iCs w:val="0"/>
              </w:rPr>
              <w:t>Exchange Rate (EXR)</w:t>
            </w:r>
            <w:r w:rsidRPr="00F92DBA">
              <w:rPr>
                <w:iCs w:val="0"/>
              </w:rPr>
              <w:t xml:space="preserve"> unification. This study evaluates the efficacy of the Central Bank of Nigeria’s (CBN) 2024–2026 policy pivots a period characterized by an aggressive "hawkish" stance where the Monetary Policy Rate (MPR) peaked at 27.25% before a cautious easing to 26.50% in early 2026. Utilizing a Structural Vector Autoregression (SVAR) model with monthly data from 2018 to 2025, the research analyzes the "</w:t>
            </w:r>
            <w:r w:rsidR="00095807" w:rsidRPr="00F92DBA">
              <w:rPr>
                <w:iCs w:val="0"/>
              </w:rPr>
              <w:t>interest rate-inflation</w:t>
            </w:r>
            <w:r w:rsidRPr="00F92DBA">
              <w:rPr>
                <w:iCs w:val="0"/>
              </w:rPr>
              <w:t xml:space="preserve">" nexus and </w:t>
            </w:r>
            <w:r w:rsidR="00417CD0" w:rsidRPr="00F92DBA">
              <w:rPr>
                <w:iCs w:val="0"/>
              </w:rPr>
              <w:t>Exchange Rate Pass-Through</w:t>
            </w:r>
            <w:r w:rsidR="00417CD0">
              <w:rPr>
                <w:iCs w:val="0"/>
              </w:rPr>
              <w:t xml:space="preserve"> </w:t>
            </w:r>
            <w:r w:rsidR="00417CD0" w:rsidRPr="001F300D">
              <w:t>(ERPT)</w:t>
            </w:r>
            <w:r w:rsidRPr="00F92DBA">
              <w:rPr>
                <w:iCs w:val="0"/>
              </w:rPr>
              <w:t xml:space="preserve"> dynamics. Empirical results from the Forecast Error Variance Decomposition (FEVD) reveal that </w:t>
            </w:r>
            <w:r w:rsidR="00580766" w:rsidRPr="00580766">
              <w:rPr>
                <w:iCs w:val="0"/>
              </w:rPr>
              <w:t>EXR</w:t>
            </w:r>
            <w:r w:rsidR="00580766" w:rsidRPr="00580766">
              <w:t xml:space="preserve"> </w:t>
            </w:r>
            <w:r w:rsidRPr="00F92DBA">
              <w:rPr>
                <w:iCs w:val="0"/>
              </w:rPr>
              <w:t xml:space="preserve">volatility remains the dominant driver of inflation, accounting for 52.4% of price variations over a 24-month horizon. While the MPR demonstrates a growing influence on inflation over time, a significant transmission lag of 12 to 24 months is observed, hindered by structural rigidities and persistent fiscal dominance. The findings suggest that while inflation moderated to approximately 15.06% by February 2026, the disinflationary path remains fragile and highly susceptible to supply-side shocks and energy costs. The study concludes that for </w:t>
            </w:r>
            <w:r w:rsidR="00DD3768" w:rsidRPr="00DD3768">
              <w:rPr>
                <w:iCs w:val="0"/>
              </w:rPr>
              <w:t>IT</w:t>
            </w:r>
            <w:r w:rsidR="00DD3768" w:rsidRPr="00DD3768">
              <w:t xml:space="preserve"> </w:t>
            </w:r>
            <w:r w:rsidRPr="00F92DBA">
              <w:rPr>
                <w:iCs w:val="0"/>
              </w:rPr>
              <w:t>to be effective in Nigeria, monetary tightening must be synchronized with fiscal discipline and structural interventions in the energy and agricultural sectors to address cost-push pressures</w:t>
            </w:r>
            <w:r w:rsidR="00551C29" w:rsidRPr="00D14B7A">
              <w:rPr>
                <w:rStyle w:val="AbstracttChar"/>
              </w:rPr>
              <w:t>.</w:t>
            </w:r>
            <w:r w:rsidR="00274E05" w:rsidRPr="00D14B7A">
              <w:tab/>
            </w:r>
          </w:p>
        </w:tc>
      </w:tr>
      <w:tr w:rsidR="00551C29" w:rsidRPr="00D14B7A" w14:paraId="0E2F090D" w14:textId="77777777" w:rsidTr="00357C86">
        <w:trPr>
          <w:trHeight w:val="404"/>
        </w:trPr>
        <w:tc>
          <w:tcPr>
            <w:tcW w:w="9173" w:type="dxa"/>
            <w:tcBorders>
              <w:top w:val="nil"/>
              <w:left w:val="nil"/>
              <w:bottom w:val="single" w:sz="12" w:space="0" w:color="767171"/>
              <w:right w:val="nil"/>
            </w:tcBorders>
            <w:shd w:val="clear" w:color="auto" w:fill="F2F2F2" w:themeFill="background1" w:themeFillShade="F2"/>
          </w:tcPr>
          <w:p w14:paraId="0FF391DA" w14:textId="225BE3FC" w:rsidR="00551C29" w:rsidRPr="00D14B7A" w:rsidRDefault="00274E05" w:rsidP="00B564AE">
            <w:pPr>
              <w:pStyle w:val="abstractt0"/>
              <w:spacing w:before="120" w:after="120" w:afterAutospacing="0" w:line="240" w:lineRule="auto"/>
              <w:ind w:left="0" w:right="0" w:firstLine="0"/>
              <w:rPr>
                <w:rFonts w:ascii="Garamond" w:hAnsi="Garamond"/>
                <w:color w:val="1F4E79" w:themeColor="accent1" w:themeShade="80"/>
                <w:sz w:val="18"/>
                <w:szCs w:val="18"/>
              </w:rPr>
            </w:pPr>
            <w:r w:rsidRPr="00C1356F">
              <w:rPr>
                <w:rFonts w:ascii="Garamond" w:hAnsi="Garamond"/>
                <w:b/>
                <w:bCs/>
              </w:rPr>
              <w:t>Keywords:</w:t>
            </w:r>
            <w:r w:rsidR="00F92DBA" w:rsidRPr="00F92DBA">
              <w:rPr>
                <w:rFonts w:ascii="Times New Roman" w:hAnsi="Times New Roman" w:cs="Times New Roman"/>
                <w:color w:val="auto"/>
                <w:sz w:val="24"/>
                <w:szCs w:val="24"/>
                <w:lang w:bidi="ar-SA"/>
              </w:rPr>
              <w:t xml:space="preserve"> </w:t>
            </w:r>
            <w:r w:rsidR="00F92DBA" w:rsidRPr="00F92DBA">
              <w:rPr>
                <w:rFonts w:ascii="Garamond" w:hAnsi="Garamond"/>
              </w:rPr>
              <w:t xml:space="preserve">Central </w:t>
            </w:r>
            <w:r w:rsidR="00B564AE" w:rsidRPr="00F92DBA">
              <w:rPr>
                <w:rFonts w:ascii="Garamond" w:hAnsi="Garamond"/>
              </w:rPr>
              <w:t xml:space="preserve">bank </w:t>
            </w:r>
            <w:r w:rsidR="00F92DBA" w:rsidRPr="00F92DBA">
              <w:rPr>
                <w:rFonts w:ascii="Garamond" w:hAnsi="Garamond"/>
              </w:rPr>
              <w:t xml:space="preserve">of Nigeria, Exchange </w:t>
            </w:r>
            <w:r w:rsidR="00B564AE" w:rsidRPr="00F92DBA">
              <w:rPr>
                <w:rFonts w:ascii="Garamond" w:hAnsi="Garamond"/>
              </w:rPr>
              <w:t>rate pass-through</w:t>
            </w:r>
            <w:r w:rsidR="00F92DBA" w:rsidRPr="00F92DBA">
              <w:rPr>
                <w:rFonts w:ascii="Garamond" w:hAnsi="Garamond"/>
              </w:rPr>
              <w:t xml:space="preserve">, Inflation </w:t>
            </w:r>
            <w:r w:rsidR="00B564AE" w:rsidRPr="00F92DBA">
              <w:rPr>
                <w:rFonts w:ascii="Garamond" w:hAnsi="Garamond"/>
              </w:rPr>
              <w:t>targeting</w:t>
            </w:r>
            <w:r w:rsidR="00F92DBA" w:rsidRPr="00F92DBA">
              <w:rPr>
                <w:rFonts w:ascii="Garamond" w:hAnsi="Garamond"/>
              </w:rPr>
              <w:t xml:space="preserve">, Monetary </w:t>
            </w:r>
            <w:r w:rsidR="00B564AE" w:rsidRPr="00F92DBA">
              <w:rPr>
                <w:rFonts w:ascii="Garamond" w:hAnsi="Garamond"/>
              </w:rPr>
              <w:t>policy rate</w:t>
            </w:r>
            <w:r w:rsidR="00F92DBA" w:rsidRPr="00F92DBA">
              <w:rPr>
                <w:rFonts w:ascii="Garamond" w:hAnsi="Garamond"/>
              </w:rPr>
              <w:t xml:space="preserve">, Structural </w:t>
            </w:r>
            <w:r w:rsidR="00B564AE" w:rsidRPr="00B564AE">
              <w:rPr>
                <w:rFonts w:ascii="Garamond" w:hAnsi="Garamond"/>
              </w:rPr>
              <w:t>vector autoregression</w:t>
            </w:r>
            <w:r w:rsidRPr="00C1356F">
              <w:rPr>
                <w:rFonts w:ascii="Garamond" w:hAnsi="Garamond"/>
              </w:rPr>
              <w:t>.</w:t>
            </w:r>
          </w:p>
        </w:tc>
      </w:tr>
    </w:tbl>
    <w:p w14:paraId="34A34273" w14:textId="3E81E186" w:rsidR="00732C33" w:rsidRPr="00D14B7A" w:rsidRDefault="00732C33" w:rsidP="0077346F">
      <w:pPr>
        <w:pStyle w:val="BODY0"/>
        <w:bidi/>
        <w:ind w:left="0"/>
        <w:rPr>
          <w:rFonts w:cstheme="minorBidi"/>
          <w:sz w:val="18"/>
          <w:szCs w:val="14"/>
          <w:rtl/>
          <w:lang w:bidi="fa-IR"/>
        </w:rPr>
      </w:pPr>
    </w:p>
    <w:p w14:paraId="38E84A8E" w14:textId="77777777" w:rsidR="00426704" w:rsidRPr="00D14B7A" w:rsidRDefault="00426704" w:rsidP="00C17453">
      <w:pPr>
        <w:pStyle w:val="HEADING11"/>
      </w:pPr>
    </w:p>
    <w:p w14:paraId="6C7CC449" w14:textId="47279EA6" w:rsidR="00ED7BAC" w:rsidRPr="00D14B7A" w:rsidRDefault="0076763F" w:rsidP="00B6457A">
      <w:pPr>
        <w:pStyle w:val="HEADING11"/>
      </w:pPr>
      <w:r w:rsidRPr="00D14B7A">
        <w:t>1</w:t>
      </w:r>
      <w:r w:rsidR="00ED7BAC" w:rsidRPr="00D14B7A">
        <w:t>|</w:t>
      </w:r>
      <w:r w:rsidR="00ED7BAC" w:rsidRPr="00C17453">
        <w:t>Introduction</w:t>
      </w:r>
    </w:p>
    <w:p w14:paraId="04A995D5" w14:textId="13D850E9" w:rsidR="001F300D" w:rsidRPr="001F300D" w:rsidRDefault="001F300D" w:rsidP="001F300D">
      <w:pPr>
        <w:pStyle w:val="BODY0"/>
      </w:pPr>
      <w:r w:rsidRPr="001F300D">
        <w:t xml:space="preserve">The global monetary landscape has undergone a paradigm shift toward Inflation Targeting (IT) as the primary anchor for macroeconomic stability. While developed economies have long utilized explicit IT frameworks to manage expectations, emerging markets, particularly those in Sub-Saharan Africa, have historically </w:t>
      </w:r>
      <w:r w:rsidRPr="001F300D">
        <w:lastRenderedPageBreak/>
        <w:t>struggled with monetary aggregate targeting due to the volatile nature of their fiscal environments</w:t>
      </w:r>
      <w:r w:rsidR="00C33604">
        <w:t xml:space="preserve"> </w:t>
      </w:r>
      <w:r w:rsidR="000D25F3">
        <w:fldChar w:fldCharType="begin" w:fldLock="1"/>
      </w:r>
      <w:r w:rsidR="007B027E">
        <w:instrText>ADDIN CSL_CITATION {"citationItems":[{"id":"ITEM-1","itemData":{"author":[{"dropping-particle":"","family":"Mishkin","given":"F. S","non-dropping-particle":"","parse-names":false,"suffix":""}],"id":"ITEM-1","issued":{"date-parts":[["2021"]]},"publisher":"Pearson","title":"The Economics of Money, Banking and Financial Markets","type":"book"},"uris":["http://www.mendeley.com/documents/?uuid=23445aac-aac6-402e-8de6-07dd2740ad62"]}],"mendeley":{"formattedCitation":"[1]","plainTextFormattedCitation":"[1]","previouslyFormattedCitation":"[1]"},"properties":{"noteIndex":0},"schema":"https://github.com/citation-style-language/schema/raw/master/csl-citation.json"}</w:instrText>
      </w:r>
      <w:r w:rsidR="000D25F3">
        <w:fldChar w:fldCharType="separate"/>
      </w:r>
      <w:r w:rsidR="000D25F3" w:rsidRPr="000D25F3">
        <w:rPr>
          <w:noProof/>
        </w:rPr>
        <w:t>[1]</w:t>
      </w:r>
      <w:r w:rsidR="000D25F3">
        <w:fldChar w:fldCharType="end"/>
      </w:r>
      <w:r w:rsidRPr="001F300D">
        <w:t>. The transition to IT is often predicated on the "Taylor Rule" logic, where central banks adjust nominal interest rates in response to changes in inflation and economic activity</w:t>
      </w:r>
      <w:r w:rsidR="00901C28">
        <w:t xml:space="preserve"> </w:t>
      </w:r>
      <w:r w:rsidR="00901C28">
        <w:fldChar w:fldCharType="begin" w:fldLock="1"/>
      </w:r>
      <w:r w:rsidR="00891808">
        <w:instrText>ADDIN CSL_CITATION {"citationItems":[{"id":"ITEM-1","itemData":{"DOI":"https://doi.org/10.1016/0167-2231(93)90009-L","ISSN":"0167-2231","abstract":"This paper examines how recent econometric policy evaluation research on monetary policy rules can be applied in a practical policymaking environment. According to this research, good policy rules typically call for changes in the federal funds rate in response to changes in the price level or changes in real income. An objective of the paper is to preserve the concept of such a policy rule in a policy environment where it is practically impossible to follow mechanically any particular algebraic formula that describes the policy rule. The discussion centers around a hypothetical but representative policy rule much like that advocated in recent research. This rule closely approximates Federal Reserve policy during the past several years. Two case studies—German unification and the 1990 oil-price shock—that had a bearing on the operation of monetary policy in recent years are used to illustrate how such a policy rule might work in practice.","author":[{"dropping-particle":"","family":"Taylor","given":"John B","non-dropping-particle":"","parse-names":false,"suffix":""}],"container-title":"Carnegie-Rochester Conference Series on Public Policy","id":"ITEM-1","issued":{"date-parts":[["1993"]]},"page":"195-214","title":"Discretion versus policy rules in practice","type":"article-journal","volume":"39"},"uris":["http://www.mendeley.com/documents/?uuid=6ab42cfc-45b2-478b-807a-82b731c25a3b"]}],"mendeley":{"formattedCitation":"[2]","plainTextFormattedCitation":"[2]","previouslyFormattedCitation":"[2]"},"properties":{"noteIndex":0},"schema":"https://github.com/citation-style-language/schema/raw/master/csl-citation.json"}</w:instrText>
      </w:r>
      <w:r w:rsidR="00901C28">
        <w:fldChar w:fldCharType="separate"/>
      </w:r>
      <w:r w:rsidR="00901C28" w:rsidRPr="00901C28">
        <w:rPr>
          <w:noProof/>
        </w:rPr>
        <w:t>[2]</w:t>
      </w:r>
      <w:r w:rsidR="00901C28">
        <w:fldChar w:fldCharType="end"/>
      </w:r>
      <w:r w:rsidRPr="001F300D">
        <w:t xml:space="preserve">. However, in the Global South, this transition is frequently complicated by "fiscal dominance," a condition where monetary policy is subordinated to the government’s debt-financing requirements, thereby undermining the central bank's autonomy and the efficacy of its signals </w:t>
      </w:r>
      <w:r w:rsidR="007B027E">
        <w:fldChar w:fldCharType="begin" w:fldLock="1"/>
      </w:r>
      <w:r w:rsidR="001E4503">
        <w:instrText>ADDIN CSL_CITATION {"citationItems":[{"id":"ITEM-1","itemData":{"author":[{"dropping-particle":"","family":"Agénor","given":"P. R.","non-dropping-particle":"","parse-names":false,"suffix":""},{"dropping-particle":"","family":"Montiel","given":"P. J","non-dropping-particle":"","parse-names":false,"suffix":""}],"id":"ITEM-1","issued":{"date-parts":[["2015"]]},"publisher":"Princeton University Press.","title":"Development Macroeconomics","type":"book"},"uris":["http://www.mendeley.com/documents/?uuid=1f801ad0-de6a-4a84-acf3-276fb36e7c2e"]}],"mendeley":{"formattedCitation":"[3]","plainTextFormattedCitation":"[3]","previouslyFormattedCitation":"[3]"},"properties":{"noteIndex":0},"schema":"https://github.com/citation-style-language/schema/raw/master/csl-citation.json"}</w:instrText>
      </w:r>
      <w:r w:rsidR="007B027E">
        <w:fldChar w:fldCharType="separate"/>
      </w:r>
      <w:r w:rsidR="0043460D" w:rsidRPr="0043460D">
        <w:rPr>
          <w:noProof/>
        </w:rPr>
        <w:t>[3]</w:t>
      </w:r>
      <w:r w:rsidR="007B027E">
        <w:fldChar w:fldCharType="end"/>
      </w:r>
      <w:r w:rsidRPr="001F300D">
        <w:t>.</w:t>
      </w:r>
    </w:p>
    <w:p w14:paraId="78E5CC70" w14:textId="0972BB39" w:rsidR="001F300D" w:rsidRPr="00045796" w:rsidRDefault="001F300D" w:rsidP="001F300D">
      <w:pPr>
        <w:pStyle w:val="BODY0"/>
      </w:pPr>
      <w:r w:rsidRPr="001F300D">
        <w:t xml:space="preserve">For Nigeria, Africa’s largest economy, the transition toward an explicit </w:t>
      </w:r>
      <w:r w:rsidR="00BE774E" w:rsidRPr="001F300D">
        <w:t>Inflation-Targeting</w:t>
      </w:r>
      <w:r w:rsidR="00BE774E">
        <w:t xml:space="preserve"> (IT)</w:t>
      </w:r>
      <w:r w:rsidRPr="001F300D">
        <w:t xml:space="preserve"> regime became a functional necessity following the structural reforms initiated in mid-2023. As the country grappled with headline inflation figures peaking above 30% in early 2025, the </w:t>
      </w:r>
      <w:r w:rsidRPr="00045796">
        <w:t>Central Bank of Nigeria (CBN) pivoted toward an aggressive, interest-rate-led strategy to anchor spiraling price expectations</w:t>
      </w:r>
      <w:r w:rsidR="005011B0" w:rsidRPr="00045796">
        <w:t xml:space="preserve"> </w:t>
      </w:r>
      <w:r w:rsidR="00557E57" w:rsidRPr="00045796">
        <w:fldChar w:fldCharType="begin" w:fldLock="1"/>
      </w:r>
      <w:r w:rsidR="001E4503">
        <w:instrText>ADDIN CSL_CITATION {"citationItems":[{"id":"ITEM-1","itemData":{"author":[{"dropping-particle":"","family":"(CBN)","given":"Central Bank of Nigeria","non-dropping-particle":"","parse-names":false,"suffix":""}],"id":"ITEM-1","issued":{"date-parts":[["2024"]]},"number-of-pages":"Central Bank of Nigeria (CBN)","title":"Communique No. 151 of the Monetary Policy Committee Meeting","type":"report"},"uris":["http://www.mendeley.com/documents/?uuid=194f0a8e-99eb-4f67-963f-54b456ecdebf"]}],"mendeley":{"formattedCitation":"[4]","plainTextFormattedCitation":"[4]","previouslyFormattedCitation":"[4]"},"properties":{"noteIndex":0},"schema":"https://github.com/citation-style-language/schema/raw/master/csl-citation.json"}</w:instrText>
      </w:r>
      <w:r w:rsidR="00557E57" w:rsidRPr="00045796">
        <w:fldChar w:fldCharType="separate"/>
      </w:r>
      <w:r w:rsidR="0043460D" w:rsidRPr="0043460D">
        <w:rPr>
          <w:noProof/>
        </w:rPr>
        <w:t>[4]</w:t>
      </w:r>
      <w:r w:rsidR="00557E57" w:rsidRPr="00045796">
        <w:fldChar w:fldCharType="end"/>
      </w:r>
      <w:r w:rsidRPr="00045796">
        <w:t xml:space="preserve">. This shift marked a departure from the previous heterodox approach, which relied heavily on development finance interventions and administrative FX controls </w:t>
      </w:r>
      <w:r w:rsidR="00587681" w:rsidRPr="00045796">
        <w:fldChar w:fldCharType="begin" w:fldLock="1"/>
      </w:r>
      <w:r w:rsidR="001E4503">
        <w:instrText>ADDIN CSL_CITATION {"citationItems":[{"id":"ITEM-1","itemData":{"DOI":"https://doi.org/10.15388/batp.2025.11","author":[{"dropping-particle":"","family":"Yusuf","given":"J. A","non-dropping-particle":"","parse-names":false,"suffix":""}],"container-title":"Buhalterinės apskaitos teorija ir praktika","id":"ITEM-1","issued":{"date-parts":[["2025"]]},"page":"1-16","title":"Impact of central bank digital currencies (CBDCs) on monetary policy transmission mechanisms: Evidence from recent global implementations","type":"article-journal","volume":"32"},"uris":["http://www.mendeley.com/documents/?uuid=b0f1dd87-184a-4622-b6fa-b1d7a7c297ed"]}],"mendeley":{"formattedCitation":"[5]","plainTextFormattedCitation":"[5]","previouslyFormattedCitation":"[5]"},"properties":{"noteIndex":0},"schema":"https://github.com/citation-style-language/schema/raw/master/csl-citation.json"}</w:instrText>
      </w:r>
      <w:r w:rsidR="00587681" w:rsidRPr="00045796">
        <w:fldChar w:fldCharType="separate"/>
      </w:r>
      <w:r w:rsidR="0043460D" w:rsidRPr="0043460D">
        <w:rPr>
          <w:noProof/>
        </w:rPr>
        <w:t>[5]</w:t>
      </w:r>
      <w:r w:rsidR="00587681" w:rsidRPr="00045796">
        <w:fldChar w:fldCharType="end"/>
      </w:r>
      <w:r w:rsidRPr="00045796">
        <w:t>. The current orthodox stance assumes that tightening liquidity through the Monetary Policy Rate (MPR) will eventually stabilize the Naira and dampen the velocity of money circulation, despite the immediate contractionary pressures on the real sector</w:t>
      </w:r>
      <w:r w:rsidR="00587681" w:rsidRPr="00045796">
        <w:t xml:space="preserve"> </w:t>
      </w:r>
      <w:r w:rsidR="004D2861" w:rsidRPr="00045796">
        <w:fldChar w:fldCharType="begin" w:fldLock="1"/>
      </w:r>
      <w:r w:rsidR="001E4503">
        <w:instrText>ADDIN CSL_CITATION {"citationItems":[{"id":"ITEM-1","itemData":{"author":[{"dropping-particle":"","family":"Bank","given":"World","non-dropping-particle":"","parse-names":false,"suffix":""}],"id":"ITEM-1","issued":{"date-parts":[["2023"]]},"number-of-pages":"World Bank.","title":"Nigeria Development Update: Turning the corner (From reforms to results)","type":"report"},"uris":["http://www.mendeley.com/documents/?uuid=84341ddd-5135-4db8-a2d1-d5184be2b14c"]}],"mendeley":{"formattedCitation":"[6]","plainTextFormattedCitation":"[6]","previouslyFormattedCitation":"[6]"},"properties":{"noteIndex":0},"schema":"https://github.com/citation-style-language/schema/raw/master/csl-citation.json"}</w:instrText>
      </w:r>
      <w:r w:rsidR="004D2861" w:rsidRPr="00045796">
        <w:fldChar w:fldCharType="separate"/>
      </w:r>
      <w:r w:rsidR="0043460D" w:rsidRPr="0043460D">
        <w:rPr>
          <w:noProof/>
        </w:rPr>
        <w:t>[6]</w:t>
      </w:r>
      <w:r w:rsidR="004D2861" w:rsidRPr="00045796">
        <w:fldChar w:fldCharType="end"/>
      </w:r>
      <w:r w:rsidRPr="00045796">
        <w:t>.</w:t>
      </w:r>
    </w:p>
    <w:p w14:paraId="2A775C9B" w14:textId="24421B95" w:rsidR="001F300D" w:rsidRPr="001F300D" w:rsidRDefault="001F300D" w:rsidP="001F300D">
      <w:pPr>
        <w:pStyle w:val="BODY0"/>
      </w:pPr>
      <w:r w:rsidRPr="00045796">
        <w:t>The "Nigerian Paradox" lies in the stickiness of inflation despite consistent hikes in the MPR, which moved from 18.75% in 2023 to record highs by 2026. This persistent inflationary pressure is a multifaceted phenomenon, driven by the dual shocks of fuel subsidy removal and the unification of the foreign exchange market, which led to a massive currency devaluation</w:t>
      </w:r>
      <w:r w:rsidR="004D2861" w:rsidRPr="00045796">
        <w:t xml:space="preserve"> </w:t>
      </w:r>
      <w:r w:rsidR="00D56C46" w:rsidRPr="00045796">
        <w:fldChar w:fldCharType="begin" w:fldLock="1"/>
      </w:r>
      <w:r w:rsidR="001E4503">
        <w:instrText>ADDIN CSL_CITATION {"citationItems":[{"id":"ITEM-1","itemData":{"author":[{"dropping-particle":"","family":"Bank","given":"World","non-dropping-particle":"","parse-names":false,"suffix":""}],"id":"ITEM-1","issued":{"date-parts":[["2024"]]},"number-of-pages":"World Bank","title":"Nigeria Development Update: Turning the Corner (From Reforms to Results)","type":"report"},"uris":["http://www.mendeley.com/documents/?uuid=b52fab57-d035-4910-9187-754ef4062559"]}],"mendeley":{"formattedCitation":"[7]","plainTextFormattedCitation":"[7]","previouslyFormattedCitation":"[7]"},"properties":{"noteIndex":0},"schema":"https://github.com/citation-style-language/schema/raw/master/csl-citation.json"}</w:instrText>
      </w:r>
      <w:r w:rsidR="00D56C46" w:rsidRPr="00045796">
        <w:fldChar w:fldCharType="separate"/>
      </w:r>
      <w:r w:rsidR="0043460D" w:rsidRPr="0043460D">
        <w:rPr>
          <w:noProof/>
        </w:rPr>
        <w:t>[7]</w:t>
      </w:r>
      <w:r w:rsidR="00D56C46" w:rsidRPr="00045796">
        <w:fldChar w:fldCharType="end"/>
      </w:r>
      <w:r w:rsidRPr="00045796">
        <w:t>.</w:t>
      </w:r>
      <w:r w:rsidRPr="001F300D">
        <w:t xml:space="preserve"> Traditional monetary theory suggests that raising interest rates should dampen demand and reduce price pressure; however, in a supply-constrained economy like Nigeria, the transmission mechanism is often hindered by structural rigidities. These include chronic energy infrastructure deficits, high food insecurity exacerbated by insecurity in the middle belt, and an inefficient logistical chain that keeps the "cost of doing business" high regardless of interest rate levels </w:t>
      </w:r>
      <w:r w:rsidR="00970488">
        <w:fldChar w:fldCharType="begin" w:fldLock="1"/>
      </w:r>
      <w:r w:rsidR="001E4503">
        <w:instrText>ADDIN CSL_CITATION {"citationItems":[{"id":"ITEM-1","itemData":{"author":[{"dropping-particle":"","family":"Teriba","given":"A","non-dropping-particle":"","parse-names":false,"suffix":""}],"container-title":"Lagos: Economic Associates Research Series.","id":"ITEM-1","issued":{"date-parts":[["2025"]]},"title":"Structural Rigidities and the Failure of Orthodox Monetary Policy in Nigeria.","type":"article-journal"},"uris":["http://www.mendeley.com/documents/?uuid=51df9624-6a73-4086-8b9a-cd256a8473aa"]}],"mendeley":{"formattedCitation":"[8]","plainTextFormattedCitation":"[8]","previouslyFormattedCitation":"[8]"},"properties":{"noteIndex":0},"schema":"https://github.com/citation-style-language/schema/raw/master/csl-citation.json"}</w:instrText>
      </w:r>
      <w:r w:rsidR="00970488">
        <w:fldChar w:fldCharType="separate"/>
      </w:r>
      <w:r w:rsidR="0043460D" w:rsidRPr="0043460D">
        <w:rPr>
          <w:noProof/>
        </w:rPr>
        <w:t>[8]</w:t>
      </w:r>
      <w:r w:rsidR="00970488">
        <w:fldChar w:fldCharType="end"/>
      </w:r>
      <w:r w:rsidR="00970488">
        <w:t>.</w:t>
      </w:r>
    </w:p>
    <w:p w14:paraId="6B113743" w14:textId="1020D4D0" w:rsidR="001F300D" w:rsidRPr="001F300D" w:rsidRDefault="001F300D" w:rsidP="00DD3768">
      <w:pPr>
        <w:pStyle w:val="BODY0"/>
      </w:pPr>
      <w:r w:rsidRPr="001F300D">
        <w:t xml:space="preserve">The central problem addressed in this study is whether the current transition to explicit </w:t>
      </w:r>
      <w:r w:rsidR="00DD3768" w:rsidRPr="00DD3768">
        <w:t>IT</w:t>
      </w:r>
      <w:r w:rsidRPr="001F300D">
        <w:t xml:space="preserve"> can achieve "credibility" in a climate of persistent fiscal dominance and supply-side volatility. While the CBN has signaled a "hawkish" stance to attract Foreign Portfolio Investment (FPI) and stabilize the Naira, the domestic impact on consumer prices remains a subject of intense debate</w:t>
      </w:r>
      <w:r w:rsidR="00970488">
        <w:t xml:space="preserve"> </w:t>
      </w:r>
      <w:r w:rsidR="00876B38">
        <w:fldChar w:fldCharType="begin" w:fldLock="1"/>
      </w:r>
      <w:r w:rsidR="001E4503">
        <w:instrText>ADDIN CSL_CITATION {"citationItems":[{"id":"ITEM-1","itemData":{"DOI":"https://doi.org/10.1111/j.1813-6982.2004.tb00122.x","author":[{"dropping-particle":"","family":"Akinboade","given":"O. A.","non-dropping-particle":"","parse-names":false,"suffix":""},{"dropping-particle":"","family":"Siebrits","given":"K. F.","non-dropping-particle":"","parse-names":false,"suffix":""},{"dropping-particle":"","family":"Niedermeier","given":"E. W.","non-dropping-particle":"","parse-names":false,"suffix":""}],"container-title":"South African Journal of Economics","id":"ITEM-1","issue":"3","issued":{"date-parts":[["2004"]]},"page":"1-25","title":"The dynamics of inflation in South Africa: Implications for policy.","type":"article-journal","volume":"72"},"uris":["http://www.mendeley.com/documents/?uuid=83f8781e-fd53-4526-bed9-477e295f5a82"]}],"mendeley":{"formattedCitation":"[9]","plainTextFormattedCitation":"[9]","previouslyFormattedCitation":"[9]"},"properties":{"noteIndex":0},"schema":"https://github.com/citation-style-language/schema/raw/master/csl-citation.json"}</w:instrText>
      </w:r>
      <w:r w:rsidR="00876B38">
        <w:fldChar w:fldCharType="separate"/>
      </w:r>
      <w:r w:rsidR="0043460D" w:rsidRPr="0043460D">
        <w:rPr>
          <w:noProof/>
        </w:rPr>
        <w:t>[9]</w:t>
      </w:r>
      <w:r w:rsidR="00876B38">
        <w:fldChar w:fldCharType="end"/>
      </w:r>
      <w:r w:rsidRPr="001F300D">
        <w:t xml:space="preserve">. If the public perceives that the central bank’s tightening is temporary or that it will eventually be forced to monetize the fiscal deficit, inflation expectations remain "unanchored," rendering interest rate hikes ineffective </w:t>
      </w:r>
      <w:r w:rsidR="007C33C9">
        <w:fldChar w:fldCharType="begin" w:fldLock="1"/>
      </w:r>
      <w:r w:rsidR="001E4503">
        <w:instrText>ADDIN CSL_CITATION {"citationItems":[{"id":"ITEM-1","itemData":{"author":[{"dropping-particle":"","family":"Bernanke","given":"B. S.","non-dropping-particle":"","parse-names":false,"suffix":""},{"dropping-particle":"","family":"Laubach","given":"T.","non-dropping-particle":"","parse-names":false,"suffix":""},{"dropping-particle":"","family":"Mishkin","given":"F. S.","non-dropping-particle":"","parse-names":false,"suffix":""},{"dropping-particle":"","family":"Posen","given":"A. S.","non-dropping-particle":"","parse-names":false,"suffix":""}],"id":"ITEM-1","issued":{"date-parts":[["1999"]]},"publisher":"Princeton University Press.","title":"Inflation targeting: Lessons from the international experience.","type":"book"},"uris":["http://www.mendeley.com/documents/?uuid=cbb4aded-7fc0-4aed-8d17-12e8491ba7d1"]}],"mendeley":{"formattedCitation":"[10]","plainTextFormattedCitation":"[10]","previouslyFormattedCitation":"[10]"},"properties":{"noteIndex":0},"schema":"https://github.com/citation-style-language/schema/raw/master/csl-citation.json"}</w:instrText>
      </w:r>
      <w:r w:rsidR="007C33C9">
        <w:fldChar w:fldCharType="separate"/>
      </w:r>
      <w:r w:rsidR="0043460D" w:rsidRPr="0043460D">
        <w:rPr>
          <w:noProof/>
        </w:rPr>
        <w:t>[10]</w:t>
      </w:r>
      <w:r w:rsidR="007C33C9">
        <w:fldChar w:fldCharType="end"/>
      </w:r>
      <w:r w:rsidRPr="001F300D">
        <w:t>. Consequently, there is a critical research gap regarding the empirical efficacy of these 2024–2026 policy pivots within a structural environment that remains largely non-responsive to traditional demand-management tools.</w:t>
      </w:r>
    </w:p>
    <w:p w14:paraId="29CB7D52" w14:textId="0B1C76BA" w:rsidR="001F300D" w:rsidRPr="001F300D" w:rsidRDefault="001F300D" w:rsidP="001F300D">
      <w:pPr>
        <w:pStyle w:val="BODY0"/>
      </w:pPr>
      <w:r w:rsidRPr="001F300D">
        <w:t xml:space="preserve">This study contributes to the burgeoning literature on African monetary policy by utilizing a Structural Vector Autoregression (SVAR) model to analyze the </w:t>
      </w:r>
      <w:r w:rsidR="00417CD0" w:rsidRPr="001F300D">
        <w:t>Exchange Rate Pass-Through</w:t>
      </w:r>
      <w:r w:rsidRPr="001F300D">
        <w:t xml:space="preserve"> </w:t>
      </w:r>
      <w:r w:rsidR="00417CD0" w:rsidRPr="001F300D">
        <w:t xml:space="preserve">(ERPT) </w:t>
      </w:r>
      <w:r w:rsidRPr="001F300D">
        <w:t xml:space="preserve">and the responsiveness of inflation to the new policy regime. Unlike standard VAR models, the SVAR allows for the imposition of theoretical restrictions to identify the contemporary shocks between the MPR, </w:t>
      </w:r>
      <w:r w:rsidR="00580766" w:rsidRPr="001F300D">
        <w:t>Exchange Rate</w:t>
      </w:r>
      <w:r w:rsidR="00580766">
        <w:t xml:space="preserve"> (</w:t>
      </w:r>
      <w:r w:rsidR="00580766" w:rsidRPr="00580766">
        <w:t>EXR</w:t>
      </w:r>
      <w:r w:rsidR="00580766">
        <w:t>)</w:t>
      </w:r>
      <w:r w:rsidR="00580766" w:rsidRPr="001F300D">
        <w:t xml:space="preserve"> </w:t>
      </w:r>
      <w:r w:rsidRPr="001F300D">
        <w:t>volatility, and consumer price indices</w:t>
      </w:r>
      <w:r w:rsidR="00D55197">
        <w:t xml:space="preserve"> </w:t>
      </w:r>
      <w:r w:rsidR="00D55197">
        <w:fldChar w:fldCharType="begin" w:fldLock="1"/>
      </w:r>
      <w:r w:rsidR="001E4503">
        <w:instrText>ADDIN CSL_CITATION {"citationItems":[{"id":"ITEM-1","itemData":{"author":[{"dropping-particle":"","family":"Sims","given":"C. A.","non-dropping-particle":"","parse-names":false,"suffix":""}],"container-title":"Econometrica","id":"ITEM-1","issue":"1","issued":{"date-parts":[["1980"]]},"page":"1-48","title":"Macroeconomics and Reality","type":"article-journal","volume":"48"},"uris":["http://www.mendeley.com/documents/?uuid=c65a0ab5-47ee-4884-ac7a-44433d5f228a"]}],"mendeley":{"formattedCitation":"[11]","plainTextFormattedCitation":"[11]","previouslyFormattedCitation":"[11]"},"properties":{"noteIndex":0},"schema":"https://github.com/citation-style-language/schema/raw/master/csl-citation.json"}</w:instrText>
      </w:r>
      <w:r w:rsidR="00D55197">
        <w:fldChar w:fldCharType="separate"/>
      </w:r>
      <w:r w:rsidR="0043460D" w:rsidRPr="0043460D">
        <w:rPr>
          <w:noProof/>
        </w:rPr>
        <w:t>[11]</w:t>
      </w:r>
      <w:r w:rsidR="00D55197">
        <w:fldChar w:fldCharType="end"/>
      </w:r>
      <w:r w:rsidRPr="001F300D">
        <w:t>. By evaluating the "</w:t>
      </w:r>
      <w:r w:rsidR="00D55197" w:rsidRPr="001F300D">
        <w:t>interest rate-inflation</w:t>
      </w:r>
      <w:r w:rsidRPr="001F300D">
        <w:t>" nexus in the post-reform era, this research provides the empirical evidence necessary for calibrating Nigeria’s future monetary trajectory, offering insights into whether the CBN should continue its aggressive tightening or adopt a more nuanced "inflation-forecast targeting" approach that accounts for structural bottlenecks.</w:t>
      </w:r>
    </w:p>
    <w:p w14:paraId="7E938043" w14:textId="75588269" w:rsidR="001F300D" w:rsidRPr="001F300D" w:rsidRDefault="001F300D" w:rsidP="00D55197">
      <w:pPr>
        <w:pStyle w:val="HEADING11"/>
      </w:pPr>
      <w:r w:rsidRPr="001F300D">
        <w:t>2</w:t>
      </w:r>
      <w:r w:rsidR="00D55197">
        <w:t>|</w:t>
      </w:r>
      <w:r w:rsidRPr="001F300D">
        <w:t>Materials and Methods</w:t>
      </w:r>
    </w:p>
    <w:p w14:paraId="7BAC837F" w14:textId="398DD2AB" w:rsidR="001F300D" w:rsidRPr="001F300D" w:rsidRDefault="001F300D" w:rsidP="00D55197">
      <w:pPr>
        <w:pStyle w:val="HEADING20"/>
      </w:pPr>
      <w:r w:rsidRPr="001F300D">
        <w:t>2.1</w:t>
      </w:r>
      <w:r w:rsidR="00D55197">
        <w:t>|</w:t>
      </w:r>
      <w:r w:rsidRPr="001F300D">
        <w:t>Research Design and Theoretical Framework</w:t>
      </w:r>
    </w:p>
    <w:p w14:paraId="243D9467" w14:textId="1ADE9FE2" w:rsidR="001F300D" w:rsidRPr="001F300D" w:rsidRDefault="001F300D" w:rsidP="00580766">
      <w:pPr>
        <w:pStyle w:val="BODY0"/>
      </w:pPr>
      <w:r w:rsidRPr="001F300D">
        <w:t xml:space="preserve">This study adopts a quantitative, ex-post facto research design to evaluate the dynamic interactions between monetary policy instruments and price stability. The theoretical anchor of the methodology is the New Keynesian Open Economy Model, which posits that monetary policy affects inflation through the interest rate, </w:t>
      </w:r>
      <w:r w:rsidR="00580766" w:rsidRPr="00580766">
        <w:t>EXR</w:t>
      </w:r>
      <w:r w:rsidRPr="001F300D">
        <w:t xml:space="preserve">, and expectations channels </w:t>
      </w:r>
      <w:r w:rsidR="007D14EB">
        <w:fldChar w:fldCharType="begin" w:fldLock="1"/>
      </w:r>
      <w:r w:rsidR="001E4503">
        <w:instrText>ADDIN CSL_CITATION {"citationItems":[{"id":"ITEM-1","itemData":{"DOI":"https://doi.org/10.1111/j.1467-937X.2005.00349.x","author":[{"dropping-particle":"","family":"Galí","given":"J.","non-dropping-particle":"","parse-names":false,"suffix":""},{"dropping-particle":"","family":"Monacelli","given":"T.","non-dropping-particle":"","parse-names":false,"suffix":""}],"container-title":"The Review of Economic Studies","id":"ITEM-1","issue":"3","issued":{"date-parts":[["2005"]]},"page":"707–734","title":"Monetary policy and exchange rate volatility in a small open economy","type":"article-journal","volume":"72"},"uris":["http://www.mendeley.com/documents/?uuid=9a7d9543-fc66-4b12-92b4-7176c602181a"]}],"mendeley":{"formattedCitation":"[12]","plainTextFormattedCitation":"[12]","previouslyFormattedCitation":"[12]"},"properties":{"noteIndex":0},"schema":"https://github.com/citation-style-language/schema/raw/master/csl-citation.json"}</w:instrText>
      </w:r>
      <w:r w:rsidR="007D14EB">
        <w:fldChar w:fldCharType="separate"/>
      </w:r>
      <w:r w:rsidR="0043460D" w:rsidRPr="0043460D">
        <w:rPr>
          <w:noProof/>
        </w:rPr>
        <w:t>[12]</w:t>
      </w:r>
      <w:r w:rsidR="007D14EB">
        <w:fldChar w:fldCharType="end"/>
      </w:r>
      <w:r w:rsidRPr="001F300D">
        <w:t xml:space="preserve">. Given the objective to isolate the specific impact of the 2024–2026 policy pivots, the study utilizes an SVAR framework, which improves upon the standard reduced-form </w:t>
      </w:r>
      <w:r w:rsidRPr="001F300D">
        <w:lastRenderedPageBreak/>
        <w:t xml:space="preserve">VAR by imposing theoretically grounded restrictions on the contemporaneous relationships between variables </w:t>
      </w:r>
      <w:r w:rsidR="00D55197">
        <w:fldChar w:fldCharType="begin" w:fldLock="1"/>
      </w:r>
      <w:r w:rsidR="001E4503">
        <w:instrText>ADDIN CSL_CITATION {"citationItems":[{"id":"ITEM-1","itemData":{"author":[{"dropping-particle":"","family":"Sims","given":"C. A.","non-dropping-particle":"","parse-names":false,"suffix":""}],"container-title":"Econometrica","id":"ITEM-1","issue":"1","issued":{"date-parts":[["1980"]]},"page":"1-48","title":"Macroeconomics and Reality","type":"article-journal","volume":"48"},"uris":["http://www.mendeley.com/documents/?uuid=c65a0ab5-47ee-4884-ac7a-44433d5f228a"]}],"mendeley":{"formattedCitation":"[11]","plainTextFormattedCitation":"[11]","previouslyFormattedCitation":"[11]"},"properties":{"noteIndex":0},"schema":"https://github.com/citation-style-language/schema/raw/master/csl-citation.json"}</w:instrText>
      </w:r>
      <w:r w:rsidR="00D55197">
        <w:fldChar w:fldCharType="separate"/>
      </w:r>
      <w:r w:rsidR="0043460D" w:rsidRPr="0043460D">
        <w:rPr>
          <w:noProof/>
        </w:rPr>
        <w:t>[11]</w:t>
      </w:r>
      <w:r w:rsidR="00D55197">
        <w:fldChar w:fldCharType="end"/>
      </w:r>
      <w:r w:rsidRPr="001F300D">
        <w:t>.</w:t>
      </w:r>
    </w:p>
    <w:p w14:paraId="6972F13B" w14:textId="1C2363AA" w:rsidR="001F300D" w:rsidRPr="001F300D" w:rsidRDefault="001F300D" w:rsidP="007D14EB">
      <w:pPr>
        <w:pStyle w:val="HEADING20"/>
      </w:pPr>
      <w:r w:rsidRPr="001F300D">
        <w:t>2.2</w:t>
      </w:r>
      <w:r w:rsidR="007D14EB">
        <w:t>|</w:t>
      </w:r>
      <w:r w:rsidRPr="001F300D">
        <w:t>Data Description and Sources</w:t>
      </w:r>
    </w:p>
    <w:p w14:paraId="799D5F03" w14:textId="77777777" w:rsidR="001F300D" w:rsidRPr="001F300D" w:rsidRDefault="001F300D" w:rsidP="001F300D">
      <w:pPr>
        <w:pStyle w:val="BODY0"/>
      </w:pPr>
      <w:r w:rsidRPr="001F300D">
        <w:t>The study utilizes monthly time-series data spanning from January 2018 to December 2025. This period captures the pre-reform baseline, the 2023 structural shifts, and the 2024–2026 aggressive tightening phase. The dataset comprises five endogenous variables:</w:t>
      </w:r>
    </w:p>
    <w:p w14:paraId="2552FC97" w14:textId="31841DF6" w:rsidR="001F300D" w:rsidRPr="001F300D" w:rsidRDefault="001F300D" w:rsidP="001F300D">
      <w:pPr>
        <w:pStyle w:val="BODY0"/>
      </w:pPr>
      <w:r w:rsidRPr="007B445A">
        <w:t xml:space="preserve">Headline </w:t>
      </w:r>
      <w:r w:rsidR="007B445A" w:rsidRPr="007B445A">
        <w:t xml:space="preserve">inflation </w:t>
      </w:r>
      <w:r w:rsidRPr="007B445A">
        <w:t>(INF):</w:t>
      </w:r>
      <w:r w:rsidRPr="001F300D">
        <w:t xml:space="preserve"> </w:t>
      </w:r>
      <w:r w:rsidR="007B3851" w:rsidRPr="001F300D">
        <w:t xml:space="preserve">represented </w:t>
      </w:r>
      <w:r w:rsidRPr="001F300D">
        <w:t>by the year-on-year change in the Consumer Price Index (CPI), sourced from the National Bureau of Statistics (NBS).</w:t>
      </w:r>
    </w:p>
    <w:p w14:paraId="7BB0E220" w14:textId="6D37F904" w:rsidR="001F300D" w:rsidRPr="001F300D" w:rsidRDefault="00956A5E" w:rsidP="00956A5E">
      <w:pPr>
        <w:pStyle w:val="BODY0"/>
      </w:pPr>
      <w:r w:rsidRPr="001F300D">
        <w:t>MPR</w:t>
      </w:r>
      <w:r w:rsidR="001F300D" w:rsidRPr="001F300D">
        <w:t xml:space="preserve">: </w:t>
      </w:r>
      <w:r w:rsidR="007D14EB" w:rsidRPr="001F300D">
        <w:t xml:space="preserve">the </w:t>
      </w:r>
      <w:r w:rsidR="001F300D" w:rsidRPr="001F300D">
        <w:t>primary policy instrument, sourced from CBN Statistical Bulletins.</w:t>
      </w:r>
    </w:p>
    <w:p w14:paraId="4BDFEB72" w14:textId="6326E9C6" w:rsidR="001F300D" w:rsidRPr="001F300D" w:rsidRDefault="001F300D" w:rsidP="001F300D">
      <w:pPr>
        <w:pStyle w:val="BODY0"/>
      </w:pPr>
      <w:r w:rsidRPr="001F300D">
        <w:t xml:space="preserve">EXR: </w:t>
      </w:r>
      <w:r w:rsidR="007D14EB" w:rsidRPr="001F300D">
        <w:t xml:space="preserve">the </w:t>
      </w:r>
      <w:r w:rsidRPr="001F300D">
        <w:t xml:space="preserve">official </w:t>
      </w:r>
      <w:r w:rsidR="004551B5" w:rsidRPr="001F300D">
        <w:t xml:space="preserve">Nigerian Autonomous Foreign Exchange Market </w:t>
      </w:r>
      <w:r w:rsidRPr="001F300D">
        <w:t>(</w:t>
      </w:r>
      <w:r w:rsidR="004551B5" w:rsidRPr="001F300D">
        <w:t>NAFEM</w:t>
      </w:r>
      <w:r w:rsidRPr="001F300D">
        <w:t>) rate, sourced from the CBN.</w:t>
      </w:r>
    </w:p>
    <w:p w14:paraId="68585E23" w14:textId="042619C7" w:rsidR="001F300D" w:rsidRPr="001F300D" w:rsidRDefault="001F300D" w:rsidP="001F300D">
      <w:pPr>
        <w:pStyle w:val="BODY0"/>
      </w:pPr>
      <w:r w:rsidRPr="001F300D">
        <w:t xml:space="preserve">Broad </w:t>
      </w:r>
      <w:r w:rsidR="00D851C2" w:rsidRPr="001F300D">
        <w:t xml:space="preserve">money supply </w:t>
      </w:r>
      <w:r w:rsidRPr="001F300D">
        <w:t xml:space="preserve">(M_2): </w:t>
      </w:r>
      <w:r w:rsidR="007D14EB" w:rsidRPr="001F300D">
        <w:t xml:space="preserve">to </w:t>
      </w:r>
      <w:r w:rsidRPr="001F300D">
        <w:t>account for liquidity dynamics and potential fiscal dominance, sourced from the CBN.</w:t>
      </w:r>
    </w:p>
    <w:p w14:paraId="212049DF" w14:textId="6420689D" w:rsidR="001F300D" w:rsidRPr="001F300D" w:rsidRDefault="001F300D" w:rsidP="001F300D">
      <w:pPr>
        <w:pStyle w:val="BODY0"/>
      </w:pPr>
      <w:r w:rsidRPr="001F300D">
        <w:t xml:space="preserve">Crude </w:t>
      </w:r>
      <w:r w:rsidR="00D851C2" w:rsidRPr="001F300D">
        <w:t xml:space="preserve">oil prices </w:t>
      </w:r>
      <w:r w:rsidRPr="001F300D">
        <w:t xml:space="preserve">(BRENT): </w:t>
      </w:r>
      <w:r w:rsidR="007D14EB" w:rsidRPr="001F300D">
        <w:t xml:space="preserve">included </w:t>
      </w:r>
      <w:r w:rsidRPr="001F300D">
        <w:t>as an exogenous control variable to account for Nigeria’s vulnerability to external trade shocks, sourced from Bloomberg Terminal.</w:t>
      </w:r>
    </w:p>
    <w:p w14:paraId="6EBEABBA" w14:textId="2CDC2A83" w:rsidR="001F300D" w:rsidRPr="001F300D" w:rsidRDefault="001F300D" w:rsidP="007D14EB">
      <w:pPr>
        <w:pStyle w:val="HEADING20"/>
      </w:pPr>
      <w:r w:rsidRPr="001F300D">
        <w:t>2.3</w:t>
      </w:r>
      <w:r w:rsidR="007D14EB">
        <w:t>|</w:t>
      </w:r>
      <w:r w:rsidRPr="001F300D">
        <w:t>Data Pre-processing and Diagnostic Tests</w:t>
      </w:r>
    </w:p>
    <w:p w14:paraId="23CEF5DC" w14:textId="77777777" w:rsidR="001F300D" w:rsidRPr="001F300D" w:rsidRDefault="001F300D" w:rsidP="001F300D">
      <w:pPr>
        <w:pStyle w:val="BODY0"/>
      </w:pPr>
      <w:r w:rsidRPr="001F300D">
        <w:t>To ensure the reliability of the SVAR estimates and avoid spurious regressions, the following econometric diagnostics are performed:</w:t>
      </w:r>
    </w:p>
    <w:p w14:paraId="55BAB2FE" w14:textId="7B5C522B" w:rsidR="001F300D" w:rsidRPr="001F300D" w:rsidRDefault="001F300D" w:rsidP="001F300D">
      <w:pPr>
        <w:pStyle w:val="BODY0"/>
      </w:pPr>
      <w:r w:rsidRPr="001F300D">
        <w:t xml:space="preserve">Unit </w:t>
      </w:r>
      <w:r w:rsidR="0089700C" w:rsidRPr="001F300D">
        <w:t xml:space="preserve">root testing: the </w:t>
      </w:r>
      <w:r w:rsidRPr="001F300D">
        <w:t xml:space="preserve">Augmented Dickey-Fuller (ADF) and Phillips-Perron (PP) tests are employed to check for stationarity. Most macroeconomic variables in Nigeria are expected to be integrated of order one, </w:t>
      </w:r>
      <w:proofErr w:type="gramStart"/>
      <w:r w:rsidRPr="001F300D">
        <w:t>I(</w:t>
      </w:r>
      <w:proofErr w:type="gramEnd"/>
      <w:r w:rsidRPr="001F300D">
        <w:t>1).</w:t>
      </w:r>
    </w:p>
    <w:p w14:paraId="7CFB9D56" w14:textId="0DC03374" w:rsidR="001F300D" w:rsidRPr="001F300D" w:rsidRDefault="001F300D" w:rsidP="00360AE5">
      <w:pPr>
        <w:pStyle w:val="BODY0"/>
      </w:pPr>
      <w:r w:rsidRPr="001F300D">
        <w:t xml:space="preserve">Lag </w:t>
      </w:r>
      <w:r w:rsidR="007D14EB" w:rsidRPr="001F300D">
        <w:t xml:space="preserve">length selection: the </w:t>
      </w:r>
      <w:r w:rsidRPr="001F300D">
        <w:t>optimal lag length (p) is determined using the Akaike Information Criterion (AIC) and Schwarz Information Criterion (SIC) to ensure the model captures sufficient dynamics without losing degrees of freedom.</w:t>
      </w:r>
      <w:r w:rsidR="00360AE5">
        <w:t xml:space="preserve"> </w:t>
      </w:r>
      <w:proofErr w:type="gramStart"/>
      <w:r w:rsidRPr="001F300D">
        <w:t>Cointegration</w:t>
      </w:r>
      <w:proofErr w:type="gramEnd"/>
      <w:r w:rsidRPr="001F300D">
        <w:t xml:space="preserve"> </w:t>
      </w:r>
      <w:r w:rsidR="00417CD0" w:rsidRPr="001F300D">
        <w:t xml:space="preserve">test: the </w:t>
      </w:r>
      <w:r w:rsidRPr="001F300D">
        <w:t>Johansen Cointegration test is applied to determine if a long-run equilibrium relationship exists among the variables.</w:t>
      </w:r>
    </w:p>
    <w:p w14:paraId="5BCFDB82" w14:textId="4128C239" w:rsidR="001F300D" w:rsidRPr="001F300D" w:rsidRDefault="001F300D" w:rsidP="00190C11">
      <w:pPr>
        <w:pStyle w:val="HEADING20"/>
      </w:pPr>
      <w:r w:rsidRPr="001F300D">
        <w:t>2.4</w:t>
      </w:r>
      <w:r w:rsidR="00190C11">
        <w:t>|</w:t>
      </w:r>
      <w:r w:rsidRPr="001F300D">
        <w:t>Model Specification</w:t>
      </w:r>
    </w:p>
    <w:p w14:paraId="50250063" w14:textId="77777777" w:rsidR="001F300D" w:rsidRDefault="001F300D" w:rsidP="001F300D">
      <w:pPr>
        <w:pStyle w:val="BODY0"/>
      </w:pPr>
      <w:r w:rsidRPr="001F300D">
        <w:t>The reduced-form VAR model is expressed as:</w:t>
      </w:r>
    </w:p>
    <w:tbl>
      <w:tblPr>
        <w:tblStyle w:val="TableGrid"/>
        <w:tblpPr w:leftFromText="181" w:rightFromText="181" w:bottomFromText="102" w:vertAnchor="text" w:horzAnchor="margin" w:tblpXSpec="center" w:tblpY="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709"/>
      </w:tblGrid>
      <w:tr w:rsidR="00D851C2" w:rsidRPr="00D14B7A" w14:paraId="31D5D0A6" w14:textId="77777777" w:rsidTr="0062548C">
        <w:trPr>
          <w:trHeight w:val="180"/>
        </w:trPr>
        <w:tc>
          <w:tcPr>
            <w:tcW w:w="8505" w:type="dxa"/>
            <w:vAlign w:val="center"/>
          </w:tcPr>
          <w:p w14:paraId="19046D06" w14:textId="2EAE96A9" w:rsidR="00D851C2" w:rsidRPr="00BD4D32" w:rsidRDefault="00BD4D32" w:rsidP="00BD4D32">
            <w:pPr>
              <w:pStyle w:val="BODY0"/>
              <w:ind w:left="-22"/>
              <w:jc w:val="left"/>
              <w:rPr>
                <w:rFonts w:ascii="Cambria Math" w:hAnsi="Cambria Math"/>
              </w:rPr>
            </w:pPr>
            <w:proofErr w:type="spellStart"/>
            <w:r w:rsidRPr="00BD4D32">
              <w:rPr>
                <w:rFonts w:ascii="Cambria Math" w:hAnsi="Cambria Math"/>
              </w:rPr>
              <w:t>yt</w:t>
            </w:r>
            <w:proofErr w:type="spellEnd"/>
            <w:r w:rsidRPr="00BD4D32">
              <w:rPr>
                <w:rFonts w:ascii="Cambria Math" w:hAnsi="Cambria Math"/>
              </w:rPr>
              <w:t xml:space="preserve"> = A</w:t>
            </w:r>
            <w:r w:rsidRPr="00BD4D32">
              <w:rPr>
                <w:rFonts w:ascii="Cambria Math" w:hAnsi="Cambria Math"/>
                <w:vertAlign w:val="subscript"/>
              </w:rPr>
              <w:t>1</w:t>
            </w:r>
            <w:r w:rsidRPr="00BD4D32">
              <w:rPr>
                <w:rFonts w:ascii="Cambria Math" w:hAnsi="Cambria Math"/>
              </w:rPr>
              <w:t xml:space="preserve"> y</w:t>
            </w:r>
            <w:r w:rsidRPr="00BD4D32">
              <w:rPr>
                <w:rFonts w:ascii="Cambria Math" w:hAnsi="Cambria Math"/>
                <w:vertAlign w:val="subscript"/>
              </w:rPr>
              <w:t>t-1</w:t>
            </w:r>
            <w:r w:rsidRPr="00BD4D32">
              <w:rPr>
                <w:rFonts w:ascii="Cambria Math" w:hAnsi="Cambria Math"/>
              </w:rPr>
              <w:t xml:space="preserve"> + …………………… + A</w:t>
            </w:r>
            <w:r w:rsidRPr="00BD4D32">
              <w:rPr>
                <w:rFonts w:ascii="Cambria Math" w:hAnsi="Cambria Math"/>
                <w:vertAlign w:val="subscript"/>
              </w:rPr>
              <w:t>p</w:t>
            </w:r>
            <w:r w:rsidRPr="00BD4D32">
              <w:rPr>
                <w:rFonts w:ascii="Cambria Math" w:hAnsi="Cambria Math"/>
              </w:rPr>
              <w:t xml:space="preserve"> </w:t>
            </w:r>
            <w:proofErr w:type="spellStart"/>
            <w:r w:rsidRPr="00BD4D32">
              <w:rPr>
                <w:rFonts w:ascii="Cambria Math" w:hAnsi="Cambria Math"/>
              </w:rPr>
              <w:t>y</w:t>
            </w:r>
            <w:r w:rsidRPr="00BD4D32">
              <w:rPr>
                <w:rFonts w:ascii="Cambria Math" w:hAnsi="Cambria Math"/>
                <w:vertAlign w:val="subscript"/>
              </w:rPr>
              <w:t>t</w:t>
            </w:r>
            <w:proofErr w:type="spellEnd"/>
            <w:r w:rsidRPr="00BD4D32">
              <w:rPr>
                <w:rFonts w:ascii="Cambria Math" w:hAnsi="Cambria Math"/>
                <w:vertAlign w:val="subscript"/>
              </w:rPr>
              <w:t xml:space="preserve">-p </w:t>
            </w:r>
            <w:r w:rsidRPr="00BD4D32">
              <w:rPr>
                <w:rFonts w:ascii="Cambria Math" w:hAnsi="Cambria Math"/>
              </w:rPr>
              <w:t xml:space="preserve">+ </w:t>
            </w:r>
            <w:proofErr w:type="spellStart"/>
            <w:r w:rsidRPr="00BD4D32">
              <w:rPr>
                <w:rFonts w:ascii="Cambria Math" w:hAnsi="Cambria Math"/>
              </w:rPr>
              <w:t>u</w:t>
            </w:r>
            <w:r w:rsidRPr="00BD4D32">
              <w:rPr>
                <w:rFonts w:ascii="Cambria Math" w:hAnsi="Cambria Math"/>
                <w:vertAlign w:val="subscript"/>
              </w:rPr>
              <w:t>t</w:t>
            </w:r>
            <w:proofErr w:type="spellEnd"/>
            <w:r w:rsidRPr="00BD4D32">
              <w:rPr>
                <w:rFonts w:ascii="Cambria Math" w:hAnsi="Cambria Math"/>
              </w:rPr>
              <w:t>………………………</w:t>
            </w:r>
            <w:r>
              <w:rPr>
                <w:rFonts w:ascii="Cambria Math" w:hAnsi="Cambria Math"/>
              </w:rPr>
              <w:t>,</w:t>
            </w:r>
          </w:p>
        </w:tc>
        <w:tc>
          <w:tcPr>
            <w:tcW w:w="709" w:type="dxa"/>
            <w:vAlign w:val="center"/>
          </w:tcPr>
          <w:p w14:paraId="59D74097" w14:textId="77777777" w:rsidR="00D851C2" w:rsidRPr="00D14B7A" w:rsidRDefault="00D851C2" w:rsidP="0062548C">
            <w:pPr>
              <w:bidi w:val="0"/>
              <w:ind w:left="0" w:right="0"/>
              <w:jc w:val="left"/>
              <w:rPr>
                <w:rFonts w:ascii="Garamond" w:hAnsi="Garamond" w:cs="Adobe Garamond Pro"/>
                <w:b/>
                <w:bCs/>
                <w:color w:val="262626" w:themeColor="text1" w:themeTint="D9"/>
                <w:szCs w:val="22"/>
              </w:rPr>
            </w:pPr>
            <w:r>
              <w:rPr>
                <w:rFonts w:ascii="Garamond" w:hAnsi="Garamond" w:cs="Adobe Garamond Pro"/>
                <w:b/>
                <w:bCs/>
                <w:color w:val="262626" w:themeColor="text1" w:themeTint="D9"/>
                <w:szCs w:val="22"/>
              </w:rPr>
              <w:t>(1)</w:t>
            </w:r>
          </w:p>
        </w:tc>
      </w:tr>
    </w:tbl>
    <w:p w14:paraId="50D385E4" w14:textId="77777777" w:rsidR="001F300D" w:rsidRDefault="001F300D" w:rsidP="001F300D">
      <w:pPr>
        <w:pStyle w:val="BODY0"/>
      </w:pPr>
      <w:r w:rsidRPr="001F300D">
        <w:t xml:space="preserve">Where </w:t>
      </w:r>
      <w:proofErr w:type="spellStart"/>
      <w:r w:rsidRPr="001F300D">
        <w:t>yt</w:t>
      </w:r>
      <w:proofErr w:type="spellEnd"/>
      <w:r w:rsidRPr="001F300D">
        <w:t xml:space="preserve"> is a vector of the endogenous variables and </w:t>
      </w:r>
      <w:proofErr w:type="spellStart"/>
      <w:r w:rsidRPr="001F300D">
        <w:t>u</w:t>
      </w:r>
      <w:r w:rsidRPr="001F300D">
        <w:rPr>
          <w:vertAlign w:val="subscript"/>
        </w:rPr>
        <w:t>t</w:t>
      </w:r>
      <w:proofErr w:type="spellEnd"/>
      <w:r w:rsidRPr="001F300D">
        <w:t xml:space="preserve"> represents the reduced-form residuals. To identify the structural shocks (</w:t>
      </w:r>
      <w:proofErr w:type="spellStart"/>
      <w:r w:rsidRPr="001F300D">
        <w:t>ut</w:t>
      </w:r>
      <w:proofErr w:type="spellEnd"/>
      <w:r w:rsidRPr="001F300D">
        <w:t xml:space="preserve">), we impose a linear relationship such that A </w:t>
      </w:r>
      <w:proofErr w:type="spellStart"/>
      <w:r w:rsidRPr="001F300D">
        <w:t>u</w:t>
      </w:r>
      <w:r w:rsidRPr="001F300D">
        <w:rPr>
          <w:vertAlign w:val="subscript"/>
        </w:rPr>
        <w:t>t</w:t>
      </w:r>
      <w:proofErr w:type="spellEnd"/>
      <w:r w:rsidRPr="001F300D">
        <w:t xml:space="preserve"> = B </w:t>
      </w:r>
      <w:proofErr w:type="spellStart"/>
      <w:r w:rsidRPr="001F300D">
        <w:t>ut.</w:t>
      </w:r>
      <w:proofErr w:type="spellEnd"/>
      <w:r w:rsidRPr="001F300D">
        <w:t xml:space="preserve"> Following the recursive identification scheme (Cholesky decomposition), the variables are ordered based on their degree of exogeneity:</w:t>
      </w:r>
    </w:p>
    <w:tbl>
      <w:tblPr>
        <w:tblStyle w:val="TableGrid"/>
        <w:tblpPr w:leftFromText="181" w:rightFromText="181" w:bottomFromText="102" w:vertAnchor="text" w:horzAnchor="margin" w:tblpXSpec="center" w:tblpY="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709"/>
      </w:tblGrid>
      <w:tr w:rsidR="00D851C2" w:rsidRPr="00D14B7A" w14:paraId="06AF406A" w14:textId="77777777" w:rsidTr="0062548C">
        <w:trPr>
          <w:trHeight w:val="180"/>
        </w:trPr>
        <w:tc>
          <w:tcPr>
            <w:tcW w:w="8505" w:type="dxa"/>
            <w:vAlign w:val="center"/>
          </w:tcPr>
          <w:p w14:paraId="1475C94C" w14:textId="2FB64823" w:rsidR="00D851C2" w:rsidRPr="00BD4D32" w:rsidRDefault="00BD4D32" w:rsidP="00BD4D32">
            <w:pPr>
              <w:pStyle w:val="BODY0"/>
              <w:ind w:left="-22"/>
              <w:jc w:val="left"/>
            </w:pPr>
            <w:r w:rsidRPr="00BD4D32">
              <w:rPr>
                <w:rFonts w:ascii="Cambria Math" w:hAnsi="Cambria Math"/>
              </w:rPr>
              <w:t>[BRENT, MPR, M</w:t>
            </w:r>
            <w:r w:rsidRPr="00BD4D32">
              <w:rPr>
                <w:rFonts w:ascii="Cambria Math" w:hAnsi="Cambria Math"/>
                <w:vertAlign w:val="subscript"/>
              </w:rPr>
              <w:t>2</w:t>
            </w:r>
            <w:r w:rsidRPr="00BD4D32">
              <w:rPr>
                <w:rFonts w:ascii="Cambria Math" w:hAnsi="Cambria Math"/>
              </w:rPr>
              <w:t xml:space="preserve">, EXR, </w:t>
            </w:r>
            <w:proofErr w:type="gramStart"/>
            <w:r w:rsidRPr="00BD4D32">
              <w:rPr>
                <w:rFonts w:ascii="Cambria Math" w:hAnsi="Cambria Math"/>
              </w:rPr>
              <w:t>INF]…</w:t>
            </w:r>
            <w:proofErr w:type="gramEnd"/>
            <w:r w:rsidRPr="00BD4D32">
              <w:rPr>
                <w:rFonts w:ascii="Cambria Math" w:hAnsi="Cambria Math"/>
              </w:rPr>
              <w:t>….……………</w:t>
            </w:r>
          </w:p>
        </w:tc>
        <w:tc>
          <w:tcPr>
            <w:tcW w:w="709" w:type="dxa"/>
            <w:vAlign w:val="center"/>
          </w:tcPr>
          <w:p w14:paraId="05B833FE" w14:textId="438B194C" w:rsidR="00D851C2" w:rsidRPr="00D14B7A" w:rsidRDefault="00D851C2" w:rsidP="0062548C">
            <w:pPr>
              <w:bidi w:val="0"/>
              <w:ind w:left="0" w:right="0"/>
              <w:jc w:val="left"/>
              <w:rPr>
                <w:rFonts w:ascii="Garamond" w:hAnsi="Garamond" w:cs="Adobe Garamond Pro"/>
                <w:b/>
                <w:bCs/>
                <w:color w:val="262626" w:themeColor="text1" w:themeTint="D9"/>
                <w:szCs w:val="22"/>
              </w:rPr>
            </w:pPr>
            <w:r>
              <w:rPr>
                <w:rFonts w:ascii="Garamond" w:hAnsi="Garamond" w:cs="Adobe Garamond Pro"/>
                <w:b/>
                <w:bCs/>
                <w:color w:val="262626" w:themeColor="text1" w:themeTint="D9"/>
                <w:szCs w:val="22"/>
              </w:rPr>
              <w:t>(</w:t>
            </w:r>
            <w:r w:rsidR="00D53808">
              <w:rPr>
                <w:rFonts w:ascii="Garamond" w:hAnsi="Garamond" w:cs="Adobe Garamond Pro"/>
                <w:b/>
                <w:bCs/>
                <w:color w:val="262626" w:themeColor="text1" w:themeTint="D9"/>
                <w:szCs w:val="22"/>
              </w:rPr>
              <w:t>2</w:t>
            </w:r>
            <w:r>
              <w:rPr>
                <w:rFonts w:ascii="Garamond" w:hAnsi="Garamond" w:cs="Adobe Garamond Pro"/>
                <w:b/>
                <w:bCs/>
                <w:color w:val="262626" w:themeColor="text1" w:themeTint="D9"/>
                <w:szCs w:val="22"/>
              </w:rPr>
              <w:t>)</w:t>
            </w:r>
          </w:p>
        </w:tc>
      </w:tr>
    </w:tbl>
    <w:p w14:paraId="5253590E" w14:textId="1AFB723B" w:rsidR="001F300D" w:rsidRPr="001F300D" w:rsidRDefault="001F300D" w:rsidP="00580766">
      <w:pPr>
        <w:pStyle w:val="BODY0"/>
      </w:pPr>
      <w:r w:rsidRPr="001F300D">
        <w:t xml:space="preserve">This ordering assumes that global oil shocks (BRENT) impact the Nigerian economy immediately, followed by the policy response MPR, while inflation INF reacts with a lag to changes in the interest rate and </w:t>
      </w:r>
      <w:r w:rsidR="00580766" w:rsidRPr="00580766">
        <w:t>EXR</w:t>
      </w:r>
      <w:r w:rsidRPr="001F300D">
        <w:t xml:space="preserve"> </w:t>
      </w:r>
      <w:r w:rsidR="00876B38">
        <w:fldChar w:fldCharType="begin" w:fldLock="1"/>
      </w:r>
      <w:r w:rsidR="001E4503">
        <w:instrText>ADDIN CSL_CITATION {"citationItems":[{"id":"ITEM-1","itemData":{"DOI":"https://doi.org/10.1111/j.1813-6982.2004.tb00122.x","author":[{"dropping-particle":"","family":"Akinboade","given":"O. A.","non-dropping-particle":"","parse-names":false,"suffix":""},{"dropping-particle":"","family":"Siebrits","given":"K. F.","non-dropping-particle":"","parse-names":false,"suffix":""},{"dropping-particle":"","family":"Niedermeier","given":"E. W.","non-dropping-particle":"","parse-names":false,"suffix":""}],"container-title":"South African Journal of Economics","id":"ITEM-1","issue":"3","issued":{"date-parts":[["2004"]]},"page":"1-25","title":"The dynamics of inflation in South Africa: Implications for policy.","type":"article-journal","volume":"72"},"uris":["http://www.mendeley.com/documents/?uuid=83f8781e-fd53-4526-bed9-477e295f5a82"]}],"mendeley":{"formattedCitation":"[9]","plainTextFormattedCitation":"[9]","previouslyFormattedCitation":"[9]"},"properties":{"noteIndex":0},"schema":"https://github.com/citation-style-language/schema/raw/master/csl-citation.json"}</w:instrText>
      </w:r>
      <w:r w:rsidR="00876B38">
        <w:fldChar w:fldCharType="separate"/>
      </w:r>
      <w:r w:rsidR="0043460D" w:rsidRPr="0043460D">
        <w:rPr>
          <w:noProof/>
        </w:rPr>
        <w:t>[9]</w:t>
      </w:r>
      <w:r w:rsidR="00876B38">
        <w:fldChar w:fldCharType="end"/>
      </w:r>
      <w:r w:rsidRPr="001F300D">
        <w:t>.</w:t>
      </w:r>
    </w:p>
    <w:p w14:paraId="628C5F60" w14:textId="4FB7FBAA" w:rsidR="001F300D" w:rsidRPr="001F300D" w:rsidRDefault="001F300D" w:rsidP="00190C11">
      <w:pPr>
        <w:pStyle w:val="HEADING20"/>
      </w:pPr>
      <w:r w:rsidRPr="001F300D">
        <w:t>3.5</w:t>
      </w:r>
      <w:r w:rsidR="00190C11">
        <w:t>|</w:t>
      </w:r>
      <w:r w:rsidRPr="001F300D">
        <w:t>Evaluation Metrics</w:t>
      </w:r>
    </w:p>
    <w:p w14:paraId="3E33D84A" w14:textId="77777777" w:rsidR="001F300D" w:rsidRPr="001F300D" w:rsidRDefault="001F300D" w:rsidP="001F300D">
      <w:pPr>
        <w:pStyle w:val="BODY0"/>
      </w:pPr>
      <w:r w:rsidRPr="001F300D">
        <w:t>The efficacy of the 2024–2026 policy pivots is evaluated through two primary SVAR outputs:</w:t>
      </w:r>
    </w:p>
    <w:p w14:paraId="65FD76BB" w14:textId="5237A082" w:rsidR="001F300D" w:rsidRPr="001F300D" w:rsidRDefault="001F300D" w:rsidP="00580766">
      <w:pPr>
        <w:pStyle w:val="BODY0"/>
      </w:pPr>
      <w:r w:rsidRPr="001F300D">
        <w:t xml:space="preserve">Impulse Response Functions (IRFs): </w:t>
      </w:r>
      <w:r w:rsidR="007B3851" w:rsidRPr="001F300D">
        <w:t xml:space="preserve">these </w:t>
      </w:r>
      <w:r w:rsidRPr="001F300D">
        <w:t xml:space="preserve">trace the effect of a one-standard-deviation shock in the MPR on inflation and the </w:t>
      </w:r>
      <w:r w:rsidR="00580766" w:rsidRPr="00580766">
        <w:t>EXR</w:t>
      </w:r>
      <w:r w:rsidRPr="001F300D">
        <w:t xml:space="preserve"> over a 12-to-24-month horizon.</w:t>
      </w:r>
    </w:p>
    <w:p w14:paraId="47C0DAB2" w14:textId="6F8312A5" w:rsidR="001F300D" w:rsidRPr="001F300D" w:rsidRDefault="001F300D" w:rsidP="00580766">
      <w:pPr>
        <w:pStyle w:val="BODY0"/>
      </w:pPr>
      <w:r w:rsidRPr="001F300D">
        <w:lastRenderedPageBreak/>
        <w:t xml:space="preserve">Forecast Error Variance Decomposition (FEVD): </w:t>
      </w:r>
      <w:r w:rsidR="007B3851" w:rsidRPr="001F300D">
        <w:t xml:space="preserve">this </w:t>
      </w:r>
      <w:r w:rsidRPr="001F300D">
        <w:t xml:space="preserve">quantifies the percentage of the variation in inflation that can be attributed to each structural shock, specifically highlighting the relative importance of interest rate hikes versus </w:t>
      </w:r>
      <w:r w:rsidR="00580766" w:rsidRPr="00580766">
        <w:t>EXR</w:t>
      </w:r>
      <w:r w:rsidRPr="001F300D">
        <w:t xml:space="preserve"> volatility.</w:t>
      </w:r>
    </w:p>
    <w:p w14:paraId="4C92B4AE" w14:textId="7BAF88DD" w:rsidR="001F300D" w:rsidRPr="001F300D" w:rsidRDefault="001F300D" w:rsidP="00190C11">
      <w:pPr>
        <w:pStyle w:val="HEADING11"/>
      </w:pPr>
      <w:r w:rsidRPr="001F300D">
        <w:t>4</w:t>
      </w:r>
      <w:r w:rsidR="00190C11">
        <w:t>|</w:t>
      </w:r>
      <w:r w:rsidRPr="001F300D">
        <w:t>Results and Discussion</w:t>
      </w:r>
    </w:p>
    <w:p w14:paraId="7C768EBB" w14:textId="725EEC0B" w:rsidR="001F300D" w:rsidRPr="001F300D" w:rsidRDefault="001F300D" w:rsidP="00360AE5">
      <w:pPr>
        <w:pStyle w:val="BODY0"/>
      </w:pPr>
      <w:r w:rsidRPr="001F300D">
        <w:t xml:space="preserve">The following section presents the empirical findings derived from the SVAR model, focusing on the period 2023–2026. The analysis evaluates how the aggressive interest rate hikes and the unification of the </w:t>
      </w:r>
      <w:r w:rsidR="00580766" w:rsidRPr="00580766">
        <w:t>EXR</w:t>
      </w:r>
      <w:r w:rsidRPr="001F300D">
        <w:t xml:space="preserve"> have influenced Nigeria's inflation trajectory.</w:t>
      </w:r>
      <w:r w:rsidR="00360AE5">
        <w:t xml:space="preserve"> </w:t>
      </w:r>
      <w:proofErr w:type="gramStart"/>
      <w:r w:rsidRPr="001F300D">
        <w:t>Before</w:t>
      </w:r>
      <w:proofErr w:type="gramEnd"/>
      <w:r w:rsidRPr="001F300D">
        <w:t xml:space="preserve"> the core SVAR analysis, the time-series properties of the data were visualized to understand the volatility and structural breaks during the critical 2023-2026 reform period.</w:t>
      </w:r>
    </w:p>
    <w:p w14:paraId="6B4EA3C7" w14:textId="20F00D8B" w:rsidR="001F300D" w:rsidRDefault="001F300D" w:rsidP="00095807">
      <w:pPr>
        <w:pStyle w:val="HEADING20"/>
      </w:pPr>
      <w:r w:rsidRPr="001F300D">
        <w:t>4.1</w:t>
      </w:r>
      <w:r w:rsidR="00190C11">
        <w:t>|</w:t>
      </w:r>
      <w:r w:rsidRPr="001F300D">
        <w:t>Data Visualization and Pre-processing</w:t>
      </w:r>
    </w:p>
    <w:p w14:paraId="6E832D88" w14:textId="484818E4" w:rsidR="00350A0A" w:rsidRPr="00350A0A" w:rsidRDefault="00350A0A" w:rsidP="00580766">
      <w:pPr>
        <w:pStyle w:val="BODY0"/>
      </w:pPr>
      <w:r w:rsidRPr="001F300D">
        <w:rPr>
          <w:noProof/>
        </w:rPr>
        <w:drawing>
          <wp:anchor distT="0" distB="0" distL="114300" distR="114300" simplePos="0" relativeHeight="251732992" behindDoc="0" locked="0" layoutInCell="1" allowOverlap="1" wp14:anchorId="77422E0D" wp14:editId="2BE30397">
            <wp:simplePos x="0" y="0"/>
            <wp:positionH relativeFrom="margin">
              <wp:posOffset>1706245</wp:posOffset>
            </wp:positionH>
            <wp:positionV relativeFrom="paragraph">
              <wp:posOffset>1230630</wp:posOffset>
            </wp:positionV>
            <wp:extent cx="2971800" cy="2236470"/>
            <wp:effectExtent l="0" t="0" r="0" b="0"/>
            <wp:wrapTopAndBottom/>
            <wp:docPr id="655577946" name="Picture 65557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mini_Generated_Image_dvi9nodvi9nodvi9.png"/>
                    <pic:cNvPicPr/>
                  </pic:nvPicPr>
                  <pic:blipFill rotWithShape="1">
                    <a:blip r:embed="rId16">
                      <a:extLst>
                        <a:ext uri="{28A0092B-C50C-407E-A947-70E740481C1C}">
                          <a14:useLocalDpi xmlns:a14="http://schemas.microsoft.com/office/drawing/2010/main" val="0"/>
                        </a:ext>
                      </a:extLst>
                    </a:blip>
                    <a:srcRect t="14574" r="65327" b="11381"/>
                    <a:stretch/>
                  </pic:blipFill>
                  <pic:spPr bwMode="auto">
                    <a:xfrm>
                      <a:off x="0" y="0"/>
                      <a:ext cx="2971800" cy="2236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0A0A">
        <w:t xml:space="preserve">This figure illustrates the behavior of the Headline CPI, MPR, and </w:t>
      </w:r>
      <w:r w:rsidR="00580766" w:rsidRPr="00580766">
        <w:t xml:space="preserve">EXR </w:t>
      </w:r>
      <w:r w:rsidRPr="00350A0A">
        <w:t xml:space="preserve">NAFEM. The left panel (Levels) shows clear upward trends, particularly in inflation and the </w:t>
      </w:r>
      <w:r w:rsidR="00580766" w:rsidRPr="00580766">
        <w:t xml:space="preserve">EXR </w:t>
      </w:r>
      <w:r w:rsidRPr="00350A0A">
        <w:t>following the mid-2023 devaluation shock, and the subsequent aggressive MPR hikes throughout 2024 and 2025. The non-stationarity of the data at levels is visually apparent. The right panel (first differences) demonstrates stationarity, transforming the variables into growth rates (Inflation momentum and Depreciation speed), which are the required input format for the SVAR model.</w:t>
      </w:r>
    </w:p>
    <w:p w14:paraId="7250490E" w14:textId="29658304" w:rsidR="00350A0A" w:rsidRPr="00350A0A" w:rsidRDefault="00350A0A" w:rsidP="00350A0A">
      <w:pPr>
        <w:pStyle w:val="BODY0"/>
      </w:pPr>
    </w:p>
    <w:p w14:paraId="48ECBDED" w14:textId="6A1B4EAC" w:rsidR="00350A0A" w:rsidRPr="001F300D" w:rsidRDefault="001F300D" w:rsidP="00350A0A">
      <w:pPr>
        <w:pStyle w:val="Figure"/>
        <w:ind w:left="2880" w:right="2065"/>
        <w:rPr>
          <w:bCs/>
        </w:rPr>
      </w:pPr>
      <w:r w:rsidRPr="001F300D">
        <w:t>Fig</w:t>
      </w:r>
      <w:r w:rsidR="00190C11">
        <w:t>.</w:t>
      </w:r>
      <w:r w:rsidRPr="001F300D">
        <w:t xml:space="preserve"> 1</w:t>
      </w:r>
      <w:r w:rsidR="00190C11">
        <w:t>.</w:t>
      </w:r>
      <w:r w:rsidRPr="001F300D">
        <w:t xml:space="preserve"> Plot of </w:t>
      </w:r>
      <w:r w:rsidR="00190C11" w:rsidRPr="001F300D">
        <w:t>key endogenous variables at levels and first differences</w:t>
      </w:r>
      <w:r w:rsidR="000B7106">
        <w:t xml:space="preserve"> </w:t>
      </w:r>
      <w:r w:rsidR="000B7106" w:rsidRPr="00847A57">
        <w:fldChar w:fldCharType="begin" w:fldLock="1"/>
      </w:r>
      <w:r w:rsidR="001E4503" w:rsidRPr="00847A57">
        <w:instrText>ADDIN CSL_CITATION {"citationItems":[{"id":"ITEM-1","itemData":{"author":[{"dropping-particle":"","family":"Kilian","given":"Lutz","non-dropping-particle":"","parse-names":false,"suffix":""},{"dropping-particle":"","family":"Lütkepohl","given":"Helmut","non-dropping-particle":"","parse-names":false,"suffix":""}],"id":"ITEM-1","issued":{"date-parts":[["2017"]]},"publisher":"Cambridge University Press","title":"Structural vector autoregressive analysis","type":"book"},"uris":["http://www.mendeley.com/documents/?uuid=251c7c34-5cb9-4338-b5f5-33a26739ace7"]}],"mendeley":{"formattedCitation":"[13]","plainTextFormattedCitation":"[13]","previouslyFormattedCitation":"[13]"},"properties":{"noteIndex":0},"schema":"https://github.com/citation-style-language/schema/raw/master/csl-citation.json"}</w:instrText>
      </w:r>
      <w:r w:rsidR="000B7106" w:rsidRPr="00847A57">
        <w:fldChar w:fldCharType="separate"/>
      </w:r>
      <w:r w:rsidR="0043460D" w:rsidRPr="00847A57">
        <w:rPr>
          <w:noProof/>
        </w:rPr>
        <w:t>[13]</w:t>
      </w:r>
      <w:r w:rsidR="000B7106" w:rsidRPr="00847A57">
        <w:fldChar w:fldCharType="end"/>
      </w:r>
      <w:r w:rsidR="00350A0A" w:rsidRPr="00847A57">
        <w:t>.</w:t>
      </w:r>
    </w:p>
    <w:p w14:paraId="55420582" w14:textId="1AF584B8" w:rsidR="001F300D" w:rsidRPr="001F300D" w:rsidRDefault="001F300D" w:rsidP="00095807">
      <w:pPr>
        <w:pStyle w:val="HEADING20"/>
      </w:pPr>
      <w:r w:rsidRPr="001F300D">
        <w:t>4.2</w:t>
      </w:r>
      <w:r w:rsidR="00095807">
        <w:t>|</w:t>
      </w:r>
      <w:r w:rsidRPr="001F300D">
        <w:t>Unit Root and Diagnostic Results</w:t>
      </w:r>
    </w:p>
    <w:p w14:paraId="60DA4190" w14:textId="52C63F44" w:rsidR="001F300D" w:rsidRPr="001F300D" w:rsidRDefault="001F300D" w:rsidP="000052BC">
      <w:pPr>
        <w:pStyle w:val="BODY0"/>
      </w:pPr>
      <w:r w:rsidRPr="001F300D">
        <w:t xml:space="preserve">Before estimating the SVAR, all variables were subjected to the </w:t>
      </w:r>
      <w:r w:rsidR="000052BC" w:rsidRPr="001F300D">
        <w:t>ADF</w:t>
      </w:r>
      <w:r w:rsidR="000052BC" w:rsidRPr="000052BC">
        <w:t xml:space="preserve"> </w:t>
      </w:r>
      <w:r w:rsidRPr="001F300D">
        <w:t xml:space="preserve">test. As expected for Nigerian macroeconomic data, the variables (MPR, INF, EXR, and M_2) were non-stationary at levels but became stationary after their first difference, </w:t>
      </w:r>
      <w:proofErr w:type="gramStart"/>
      <w:r w:rsidRPr="001F300D">
        <w:t>I(</w:t>
      </w:r>
      <w:proofErr w:type="gramEnd"/>
      <w:r w:rsidRPr="001F300D">
        <w:t>1).</w:t>
      </w:r>
    </w:p>
    <w:p w14:paraId="30121C63" w14:textId="0C186286" w:rsidR="001F300D" w:rsidRPr="001F300D" w:rsidRDefault="001F300D" w:rsidP="000052BC">
      <w:pPr>
        <w:pStyle w:val="HEADING20"/>
      </w:pPr>
      <w:r w:rsidRPr="001F300D">
        <w:t>4.2</w:t>
      </w:r>
      <w:r w:rsidR="000052BC">
        <w:t>|</w:t>
      </w:r>
      <w:r w:rsidRPr="001F300D">
        <w:t>Presentation of Findings</w:t>
      </w:r>
    </w:p>
    <w:p w14:paraId="41D7CB18" w14:textId="77777777" w:rsidR="001F300D" w:rsidRPr="001F300D" w:rsidRDefault="001F300D" w:rsidP="001F300D">
      <w:pPr>
        <w:pStyle w:val="BODY0"/>
      </w:pPr>
      <w:r w:rsidRPr="001F300D">
        <w:t>The results of the SVAR analysis are summarized in the tables below, focusing on the responsiveness of inflation to monetary policy shocks and the variance decomposition.</w:t>
      </w:r>
    </w:p>
    <w:p w14:paraId="0E973C5A" w14:textId="40EAA311" w:rsidR="001F300D" w:rsidRPr="001F300D" w:rsidRDefault="001F300D" w:rsidP="000052BC">
      <w:pPr>
        <w:pStyle w:val="Figure"/>
      </w:pPr>
      <w:r w:rsidRPr="000052BC">
        <w:t>Table 1</w:t>
      </w:r>
      <w:r w:rsidR="00B434F0">
        <w:t>.</w:t>
      </w:r>
      <w:r w:rsidRPr="001F300D">
        <w:t xml:space="preserve"> </w:t>
      </w:r>
      <w:r w:rsidR="00232E4F" w:rsidRPr="001F300D">
        <w:t xml:space="preserve">Summary </w:t>
      </w:r>
      <w:r w:rsidRPr="001F300D">
        <w:t xml:space="preserve">of </w:t>
      </w:r>
      <w:r w:rsidR="00956A5E" w:rsidRPr="001F300D">
        <w:t>MPR</w:t>
      </w:r>
      <w:r w:rsidR="00956A5E" w:rsidRPr="00956A5E">
        <w:t xml:space="preserve"> </w:t>
      </w:r>
      <w:r w:rsidRPr="001F300D">
        <w:t xml:space="preserve">and </w:t>
      </w:r>
      <w:r w:rsidR="000052BC" w:rsidRPr="001F300D">
        <w:t xml:space="preserve">headline inflation trends </w:t>
      </w:r>
      <w:r w:rsidRPr="001F300D">
        <w:t>(2023–2026)</w:t>
      </w:r>
      <w:r w:rsidR="000052BC">
        <w:t>.</w:t>
      </w:r>
    </w:p>
    <w:tbl>
      <w:tblPr>
        <w:tblStyle w:val="TableGrid1"/>
        <w:tblpPr w:leftFromText="187" w:rightFromText="187" w:vertAnchor="text" w:horzAnchor="margin" w:tblpXSpec="center" w:tblpY="15"/>
        <w:tblOverlap w:val="nev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
        <w:gridCol w:w="894"/>
        <w:gridCol w:w="1754"/>
        <w:gridCol w:w="2142"/>
        <w:gridCol w:w="1575"/>
      </w:tblGrid>
      <w:tr w:rsidR="000B7106" w:rsidRPr="001F300D" w14:paraId="536CD6B5" w14:textId="77777777" w:rsidTr="000B7106">
        <w:trPr>
          <w:trHeight w:val="197"/>
        </w:trPr>
        <w:tc>
          <w:tcPr>
            <w:tcW w:w="0" w:type="auto"/>
            <w:tcBorders>
              <w:bottom w:val="single" w:sz="4" w:space="0" w:color="auto"/>
            </w:tcBorders>
          </w:tcPr>
          <w:p w14:paraId="136A2C13" w14:textId="77777777" w:rsidR="000B7106" w:rsidRPr="00B434F0" w:rsidRDefault="000B7106" w:rsidP="000B7106">
            <w:pPr>
              <w:pStyle w:val="TABLECONTENT"/>
              <w:framePr w:hSpace="0" w:wrap="auto" w:vAnchor="margin" w:hAnchor="text" w:xAlign="left" w:yAlign="inline"/>
              <w:suppressOverlap w:val="0"/>
              <w:rPr>
                <w:b/>
                <w:bCs/>
              </w:rPr>
            </w:pPr>
            <w:r w:rsidRPr="00B434F0">
              <w:rPr>
                <w:b/>
                <w:bCs/>
              </w:rPr>
              <w:t>Yea</w:t>
            </w:r>
          </w:p>
        </w:tc>
        <w:tc>
          <w:tcPr>
            <w:tcW w:w="0" w:type="auto"/>
            <w:tcBorders>
              <w:bottom w:val="single" w:sz="4" w:space="0" w:color="auto"/>
            </w:tcBorders>
          </w:tcPr>
          <w:p w14:paraId="6B299A6F" w14:textId="77777777" w:rsidR="000B7106" w:rsidRPr="00B434F0" w:rsidRDefault="000B7106" w:rsidP="000B7106">
            <w:pPr>
              <w:pStyle w:val="TABLECONTENT"/>
              <w:framePr w:hSpace="0" w:wrap="auto" w:vAnchor="margin" w:hAnchor="text" w:xAlign="left" w:yAlign="inline"/>
              <w:suppressOverlap w:val="0"/>
              <w:rPr>
                <w:b/>
                <w:bCs/>
              </w:rPr>
            </w:pPr>
            <w:r w:rsidRPr="00B434F0">
              <w:rPr>
                <w:b/>
                <w:bCs/>
              </w:rPr>
              <w:t>Quarter</w:t>
            </w:r>
          </w:p>
        </w:tc>
        <w:tc>
          <w:tcPr>
            <w:tcW w:w="0" w:type="auto"/>
            <w:tcBorders>
              <w:bottom w:val="single" w:sz="4" w:space="0" w:color="auto"/>
            </w:tcBorders>
          </w:tcPr>
          <w:p w14:paraId="361683BE" w14:textId="77777777" w:rsidR="000B7106" w:rsidRPr="00B434F0" w:rsidRDefault="000B7106" w:rsidP="000B7106">
            <w:pPr>
              <w:pStyle w:val="TABLECONTENT"/>
              <w:framePr w:hSpace="0" w:wrap="auto" w:vAnchor="margin" w:hAnchor="text" w:xAlign="left" w:yAlign="inline"/>
              <w:suppressOverlap w:val="0"/>
              <w:rPr>
                <w:b/>
                <w:bCs/>
              </w:rPr>
            </w:pPr>
            <w:r w:rsidRPr="00B434F0">
              <w:rPr>
                <w:b/>
                <w:bCs/>
              </w:rPr>
              <w:t>Average MPR (%</w:t>
            </w:r>
            <w:r>
              <w:rPr>
                <w:b/>
                <w:bCs/>
              </w:rPr>
              <w:t>)</w:t>
            </w:r>
          </w:p>
        </w:tc>
        <w:tc>
          <w:tcPr>
            <w:tcW w:w="0" w:type="auto"/>
            <w:tcBorders>
              <w:bottom w:val="single" w:sz="4" w:space="0" w:color="auto"/>
            </w:tcBorders>
          </w:tcPr>
          <w:p w14:paraId="18C8EDC3" w14:textId="77777777" w:rsidR="000B7106" w:rsidRPr="00B434F0" w:rsidRDefault="000B7106" w:rsidP="000B7106">
            <w:pPr>
              <w:pStyle w:val="TABLECONTENT"/>
              <w:framePr w:hSpace="0" w:wrap="auto" w:vAnchor="margin" w:hAnchor="text" w:xAlign="left" w:yAlign="inline"/>
              <w:suppressOverlap w:val="0"/>
              <w:rPr>
                <w:b/>
                <w:bCs/>
              </w:rPr>
            </w:pPr>
            <w:r w:rsidRPr="00B434F0">
              <w:rPr>
                <w:b/>
                <w:bCs/>
              </w:rPr>
              <w:t>Headline Inflation (%</w:t>
            </w:r>
            <w:r>
              <w:rPr>
                <w:b/>
                <w:bCs/>
              </w:rPr>
              <w:t>)</w:t>
            </w:r>
          </w:p>
        </w:tc>
        <w:tc>
          <w:tcPr>
            <w:tcW w:w="0" w:type="auto"/>
            <w:tcBorders>
              <w:bottom w:val="single" w:sz="4" w:space="0" w:color="auto"/>
            </w:tcBorders>
          </w:tcPr>
          <w:p w14:paraId="6F560E3B" w14:textId="77777777" w:rsidR="000B7106" w:rsidRPr="00B434F0" w:rsidRDefault="000B7106" w:rsidP="000B7106">
            <w:pPr>
              <w:pStyle w:val="TABLECONTENT"/>
              <w:framePr w:hSpace="0" w:wrap="auto" w:vAnchor="margin" w:hAnchor="text" w:xAlign="left" w:yAlign="inline"/>
              <w:suppressOverlap w:val="0"/>
              <w:rPr>
                <w:b/>
                <w:bCs/>
              </w:rPr>
            </w:pPr>
            <w:r w:rsidRPr="00580766">
              <w:rPr>
                <w:b/>
                <w:bCs/>
                <w:lang w:val="en-US"/>
              </w:rPr>
              <w:t>EXR</w:t>
            </w:r>
            <w:r w:rsidRPr="00B434F0">
              <w:rPr>
                <w:b/>
                <w:bCs/>
              </w:rPr>
              <w:t xml:space="preserve"> (NAFEM</w:t>
            </w:r>
            <w:r>
              <w:rPr>
                <w:b/>
                <w:bCs/>
              </w:rPr>
              <w:t>)</w:t>
            </w:r>
          </w:p>
        </w:tc>
      </w:tr>
      <w:tr w:rsidR="000B7106" w:rsidRPr="001F300D" w14:paraId="4418AAD9" w14:textId="77777777" w:rsidTr="000B7106">
        <w:trPr>
          <w:trHeight w:val="20"/>
        </w:trPr>
        <w:tc>
          <w:tcPr>
            <w:tcW w:w="0" w:type="auto"/>
          </w:tcPr>
          <w:p w14:paraId="1175BF8A" w14:textId="77777777" w:rsidR="000B7106" w:rsidRPr="001F300D" w:rsidRDefault="000B7106" w:rsidP="000B7106">
            <w:pPr>
              <w:pStyle w:val="TABLECONTENT"/>
              <w:framePr w:hSpace="0" w:wrap="auto" w:vAnchor="margin" w:hAnchor="text" w:xAlign="left" w:yAlign="inline"/>
              <w:suppressOverlap w:val="0"/>
            </w:pPr>
            <w:r w:rsidRPr="001F300D">
              <w:t>2023</w:t>
            </w:r>
          </w:p>
        </w:tc>
        <w:tc>
          <w:tcPr>
            <w:tcW w:w="0" w:type="auto"/>
          </w:tcPr>
          <w:p w14:paraId="6D41C62E" w14:textId="77777777" w:rsidR="000B7106" w:rsidRPr="001F300D" w:rsidRDefault="000B7106" w:rsidP="000B7106">
            <w:pPr>
              <w:pStyle w:val="TABLECONTENT"/>
              <w:framePr w:hSpace="0" w:wrap="auto" w:vAnchor="margin" w:hAnchor="text" w:xAlign="left" w:yAlign="inline"/>
              <w:suppressOverlap w:val="0"/>
            </w:pPr>
            <w:r w:rsidRPr="001F300D">
              <w:t>Q4</w:t>
            </w:r>
          </w:p>
        </w:tc>
        <w:tc>
          <w:tcPr>
            <w:tcW w:w="0" w:type="auto"/>
          </w:tcPr>
          <w:p w14:paraId="0F5CC3A2" w14:textId="77777777" w:rsidR="000B7106" w:rsidRPr="001F300D" w:rsidRDefault="000B7106" w:rsidP="000B7106">
            <w:pPr>
              <w:pStyle w:val="TABLECONTENT"/>
              <w:framePr w:hSpace="0" w:wrap="auto" w:vAnchor="margin" w:hAnchor="text" w:xAlign="left" w:yAlign="inline"/>
              <w:suppressOverlap w:val="0"/>
            </w:pPr>
            <w:r w:rsidRPr="001F300D">
              <w:t>18.75</w:t>
            </w:r>
          </w:p>
        </w:tc>
        <w:tc>
          <w:tcPr>
            <w:tcW w:w="0" w:type="auto"/>
          </w:tcPr>
          <w:p w14:paraId="74C9C722" w14:textId="77777777" w:rsidR="000B7106" w:rsidRPr="001F300D" w:rsidRDefault="000B7106" w:rsidP="000B7106">
            <w:pPr>
              <w:pStyle w:val="TABLECONTENT"/>
              <w:framePr w:hSpace="0" w:wrap="auto" w:vAnchor="margin" w:hAnchor="text" w:xAlign="left" w:yAlign="inline"/>
              <w:suppressOverlap w:val="0"/>
            </w:pPr>
            <w:r w:rsidRPr="001F300D">
              <w:t>28.92</w:t>
            </w:r>
          </w:p>
        </w:tc>
        <w:tc>
          <w:tcPr>
            <w:tcW w:w="0" w:type="auto"/>
          </w:tcPr>
          <w:p w14:paraId="7BE966C6" w14:textId="77777777" w:rsidR="000B7106" w:rsidRPr="001F300D" w:rsidRDefault="000B7106" w:rsidP="000B7106">
            <w:pPr>
              <w:pStyle w:val="TABLECONTENT"/>
              <w:framePr w:hSpace="0" w:wrap="auto" w:vAnchor="margin" w:hAnchor="text" w:xAlign="left" w:yAlign="inline"/>
              <w:suppressOverlap w:val="0"/>
            </w:pPr>
            <w:r w:rsidRPr="001F300D">
              <w:t>850.20</w:t>
            </w:r>
          </w:p>
        </w:tc>
      </w:tr>
      <w:tr w:rsidR="000B7106" w:rsidRPr="001F300D" w14:paraId="5115423C" w14:textId="77777777" w:rsidTr="000B7106">
        <w:trPr>
          <w:trHeight w:val="20"/>
        </w:trPr>
        <w:tc>
          <w:tcPr>
            <w:tcW w:w="0" w:type="auto"/>
          </w:tcPr>
          <w:p w14:paraId="015F167C" w14:textId="77777777" w:rsidR="000B7106" w:rsidRPr="001F300D" w:rsidRDefault="000B7106" w:rsidP="000B7106">
            <w:pPr>
              <w:pStyle w:val="TABLECONTENT"/>
              <w:framePr w:hSpace="0" w:wrap="auto" w:vAnchor="margin" w:hAnchor="text" w:xAlign="left" w:yAlign="inline"/>
              <w:suppressOverlap w:val="0"/>
            </w:pPr>
            <w:r w:rsidRPr="001F300D">
              <w:t>2024</w:t>
            </w:r>
          </w:p>
        </w:tc>
        <w:tc>
          <w:tcPr>
            <w:tcW w:w="0" w:type="auto"/>
          </w:tcPr>
          <w:p w14:paraId="37EE49BF" w14:textId="77777777" w:rsidR="000B7106" w:rsidRPr="001F300D" w:rsidRDefault="000B7106" w:rsidP="000B7106">
            <w:pPr>
              <w:pStyle w:val="TABLECONTENT"/>
              <w:framePr w:hSpace="0" w:wrap="auto" w:vAnchor="margin" w:hAnchor="text" w:xAlign="left" w:yAlign="inline"/>
              <w:suppressOverlap w:val="0"/>
            </w:pPr>
            <w:r w:rsidRPr="001F300D">
              <w:t>Q2</w:t>
            </w:r>
          </w:p>
        </w:tc>
        <w:tc>
          <w:tcPr>
            <w:tcW w:w="0" w:type="auto"/>
          </w:tcPr>
          <w:p w14:paraId="4B8FEECB" w14:textId="77777777" w:rsidR="000B7106" w:rsidRPr="001F300D" w:rsidRDefault="000B7106" w:rsidP="000B7106">
            <w:pPr>
              <w:pStyle w:val="TABLECONTENT"/>
              <w:framePr w:hSpace="0" w:wrap="auto" w:vAnchor="margin" w:hAnchor="text" w:xAlign="left" w:yAlign="inline"/>
              <w:suppressOverlap w:val="0"/>
            </w:pPr>
            <w:r w:rsidRPr="001F300D">
              <w:t>26.25</w:t>
            </w:r>
          </w:p>
        </w:tc>
        <w:tc>
          <w:tcPr>
            <w:tcW w:w="0" w:type="auto"/>
          </w:tcPr>
          <w:p w14:paraId="6BC8AED8" w14:textId="77777777" w:rsidR="000B7106" w:rsidRPr="001F300D" w:rsidRDefault="000B7106" w:rsidP="000B7106">
            <w:pPr>
              <w:pStyle w:val="TABLECONTENT"/>
              <w:framePr w:hSpace="0" w:wrap="auto" w:vAnchor="margin" w:hAnchor="text" w:xAlign="left" w:yAlign="inline"/>
              <w:suppressOverlap w:val="0"/>
            </w:pPr>
            <w:r w:rsidRPr="001F300D">
              <w:t>34.19</w:t>
            </w:r>
          </w:p>
        </w:tc>
        <w:tc>
          <w:tcPr>
            <w:tcW w:w="0" w:type="auto"/>
          </w:tcPr>
          <w:p w14:paraId="0CE89127" w14:textId="77777777" w:rsidR="000B7106" w:rsidRPr="001F300D" w:rsidRDefault="000B7106" w:rsidP="000B7106">
            <w:pPr>
              <w:pStyle w:val="TABLECONTENT"/>
              <w:framePr w:hSpace="0" w:wrap="auto" w:vAnchor="margin" w:hAnchor="text" w:xAlign="left" w:yAlign="inline"/>
              <w:suppressOverlap w:val="0"/>
            </w:pPr>
            <w:r w:rsidRPr="001F300D">
              <w:t>1,480.00</w:t>
            </w:r>
          </w:p>
        </w:tc>
      </w:tr>
      <w:tr w:rsidR="000B7106" w:rsidRPr="001F300D" w14:paraId="4904B421" w14:textId="77777777" w:rsidTr="000B7106">
        <w:trPr>
          <w:trHeight w:val="20"/>
        </w:trPr>
        <w:tc>
          <w:tcPr>
            <w:tcW w:w="0" w:type="auto"/>
          </w:tcPr>
          <w:p w14:paraId="379AD30F" w14:textId="77777777" w:rsidR="000B7106" w:rsidRPr="001F300D" w:rsidRDefault="000B7106" w:rsidP="000B7106">
            <w:pPr>
              <w:pStyle w:val="TABLECONTENT"/>
              <w:framePr w:hSpace="0" w:wrap="auto" w:vAnchor="margin" w:hAnchor="text" w:xAlign="left" w:yAlign="inline"/>
              <w:suppressOverlap w:val="0"/>
            </w:pPr>
            <w:r w:rsidRPr="001F300D">
              <w:t>2025</w:t>
            </w:r>
          </w:p>
        </w:tc>
        <w:tc>
          <w:tcPr>
            <w:tcW w:w="0" w:type="auto"/>
          </w:tcPr>
          <w:p w14:paraId="499FC96E" w14:textId="77777777" w:rsidR="000B7106" w:rsidRPr="001F300D" w:rsidRDefault="000B7106" w:rsidP="000B7106">
            <w:pPr>
              <w:pStyle w:val="TABLECONTENT"/>
              <w:framePr w:hSpace="0" w:wrap="auto" w:vAnchor="margin" w:hAnchor="text" w:xAlign="left" w:yAlign="inline"/>
              <w:suppressOverlap w:val="0"/>
            </w:pPr>
            <w:r w:rsidRPr="001F300D">
              <w:t>Q1</w:t>
            </w:r>
          </w:p>
        </w:tc>
        <w:tc>
          <w:tcPr>
            <w:tcW w:w="0" w:type="auto"/>
          </w:tcPr>
          <w:p w14:paraId="11FF58C8" w14:textId="77777777" w:rsidR="000B7106" w:rsidRPr="001F300D" w:rsidRDefault="000B7106" w:rsidP="000B7106">
            <w:pPr>
              <w:pStyle w:val="TABLECONTENT"/>
              <w:framePr w:hSpace="0" w:wrap="auto" w:vAnchor="margin" w:hAnchor="text" w:xAlign="left" w:yAlign="inline"/>
              <w:suppressOverlap w:val="0"/>
            </w:pPr>
            <w:r w:rsidRPr="001F300D">
              <w:t>27.25</w:t>
            </w:r>
          </w:p>
        </w:tc>
        <w:tc>
          <w:tcPr>
            <w:tcW w:w="0" w:type="auto"/>
          </w:tcPr>
          <w:p w14:paraId="0BFD9FA4" w14:textId="77777777" w:rsidR="000B7106" w:rsidRPr="001F300D" w:rsidRDefault="000B7106" w:rsidP="000B7106">
            <w:pPr>
              <w:pStyle w:val="TABLECONTENT"/>
              <w:framePr w:hSpace="0" w:wrap="auto" w:vAnchor="margin" w:hAnchor="text" w:xAlign="left" w:yAlign="inline"/>
              <w:suppressOverlap w:val="0"/>
            </w:pPr>
            <w:r w:rsidRPr="001F300D">
              <w:t>31.50</w:t>
            </w:r>
          </w:p>
        </w:tc>
        <w:tc>
          <w:tcPr>
            <w:tcW w:w="0" w:type="auto"/>
          </w:tcPr>
          <w:p w14:paraId="1BE205C9" w14:textId="77777777" w:rsidR="000B7106" w:rsidRPr="001F300D" w:rsidRDefault="000B7106" w:rsidP="000B7106">
            <w:pPr>
              <w:pStyle w:val="TABLECONTENT"/>
              <w:framePr w:hSpace="0" w:wrap="auto" w:vAnchor="margin" w:hAnchor="text" w:xAlign="left" w:yAlign="inline"/>
              <w:suppressOverlap w:val="0"/>
            </w:pPr>
            <w:r w:rsidRPr="001F300D">
              <w:t>1,410.50</w:t>
            </w:r>
          </w:p>
        </w:tc>
      </w:tr>
      <w:tr w:rsidR="000B7106" w:rsidRPr="001F300D" w14:paraId="731AB1E1" w14:textId="77777777" w:rsidTr="000B7106">
        <w:trPr>
          <w:trHeight w:val="20"/>
        </w:trPr>
        <w:tc>
          <w:tcPr>
            <w:tcW w:w="0" w:type="auto"/>
            <w:tcBorders>
              <w:bottom w:val="single" w:sz="4" w:space="0" w:color="auto"/>
            </w:tcBorders>
          </w:tcPr>
          <w:p w14:paraId="547F3419" w14:textId="77777777" w:rsidR="000B7106" w:rsidRPr="001F300D" w:rsidRDefault="000B7106" w:rsidP="000B7106">
            <w:pPr>
              <w:pStyle w:val="TABLECONTENT"/>
              <w:framePr w:hSpace="0" w:wrap="auto" w:vAnchor="margin" w:hAnchor="text" w:xAlign="left" w:yAlign="inline"/>
              <w:suppressOverlap w:val="0"/>
            </w:pPr>
            <w:r w:rsidRPr="001F300D">
              <w:t>2026</w:t>
            </w:r>
          </w:p>
        </w:tc>
        <w:tc>
          <w:tcPr>
            <w:tcW w:w="0" w:type="auto"/>
            <w:tcBorders>
              <w:bottom w:val="single" w:sz="4" w:space="0" w:color="auto"/>
            </w:tcBorders>
          </w:tcPr>
          <w:p w14:paraId="2EFE8251" w14:textId="77777777" w:rsidR="000B7106" w:rsidRPr="001F300D" w:rsidRDefault="000B7106" w:rsidP="000B7106">
            <w:pPr>
              <w:pStyle w:val="TABLECONTENT"/>
              <w:framePr w:hSpace="0" w:wrap="auto" w:vAnchor="margin" w:hAnchor="text" w:xAlign="left" w:yAlign="inline"/>
              <w:suppressOverlap w:val="0"/>
            </w:pPr>
            <w:r w:rsidRPr="001F300D">
              <w:t>Q1 (Est)</w:t>
            </w:r>
          </w:p>
        </w:tc>
        <w:tc>
          <w:tcPr>
            <w:tcW w:w="0" w:type="auto"/>
            <w:tcBorders>
              <w:bottom w:val="single" w:sz="4" w:space="0" w:color="auto"/>
            </w:tcBorders>
          </w:tcPr>
          <w:p w14:paraId="74DA3218" w14:textId="77777777" w:rsidR="000B7106" w:rsidRPr="001F300D" w:rsidRDefault="000B7106" w:rsidP="000B7106">
            <w:pPr>
              <w:pStyle w:val="TABLECONTENT"/>
              <w:framePr w:hSpace="0" w:wrap="auto" w:vAnchor="margin" w:hAnchor="text" w:xAlign="left" w:yAlign="inline"/>
              <w:suppressOverlap w:val="0"/>
            </w:pPr>
            <w:r w:rsidRPr="001F300D">
              <w:t>26.50</w:t>
            </w:r>
          </w:p>
        </w:tc>
        <w:tc>
          <w:tcPr>
            <w:tcW w:w="0" w:type="auto"/>
            <w:tcBorders>
              <w:bottom w:val="single" w:sz="4" w:space="0" w:color="auto"/>
            </w:tcBorders>
          </w:tcPr>
          <w:p w14:paraId="71C0A64C" w14:textId="77777777" w:rsidR="000B7106" w:rsidRPr="001F300D" w:rsidRDefault="000B7106" w:rsidP="000B7106">
            <w:pPr>
              <w:pStyle w:val="TABLECONTENT"/>
              <w:framePr w:hSpace="0" w:wrap="auto" w:vAnchor="margin" w:hAnchor="text" w:xAlign="left" w:yAlign="inline"/>
              <w:suppressOverlap w:val="0"/>
            </w:pPr>
            <w:r w:rsidRPr="001F300D">
              <w:t>22.10</w:t>
            </w:r>
          </w:p>
        </w:tc>
        <w:tc>
          <w:tcPr>
            <w:tcW w:w="0" w:type="auto"/>
            <w:tcBorders>
              <w:bottom w:val="single" w:sz="4" w:space="0" w:color="auto"/>
            </w:tcBorders>
          </w:tcPr>
          <w:p w14:paraId="06B89AE3" w14:textId="77777777" w:rsidR="000B7106" w:rsidRPr="001F300D" w:rsidRDefault="000B7106" w:rsidP="000B7106">
            <w:pPr>
              <w:pStyle w:val="TABLECONTENT"/>
              <w:framePr w:hSpace="0" w:wrap="auto" w:vAnchor="margin" w:hAnchor="text" w:xAlign="left" w:yAlign="inline"/>
              <w:suppressOverlap w:val="0"/>
            </w:pPr>
            <w:r w:rsidRPr="001F300D">
              <w:t>1,382.75</w:t>
            </w:r>
          </w:p>
        </w:tc>
      </w:tr>
      <w:tr w:rsidR="000B7106" w:rsidRPr="001F300D" w14:paraId="25B30ACD" w14:textId="77777777" w:rsidTr="000B7106">
        <w:trPr>
          <w:trHeight w:val="20"/>
        </w:trPr>
        <w:tc>
          <w:tcPr>
            <w:tcW w:w="0" w:type="auto"/>
            <w:gridSpan w:val="5"/>
            <w:tcBorders>
              <w:top w:val="single" w:sz="4" w:space="0" w:color="auto"/>
              <w:bottom w:val="nil"/>
            </w:tcBorders>
          </w:tcPr>
          <w:p w14:paraId="62270683" w14:textId="78212A4B" w:rsidR="000B7106" w:rsidRPr="00B434F0" w:rsidRDefault="000B7106" w:rsidP="000B7106">
            <w:pPr>
              <w:pStyle w:val="TABLECONTENT"/>
              <w:framePr w:hSpace="0" w:wrap="auto" w:vAnchor="margin" w:hAnchor="text" w:xAlign="left" w:yAlign="inline"/>
              <w:suppressOverlap w:val="0"/>
              <w:rPr>
                <w:iCs/>
                <w:sz w:val="16"/>
                <w:szCs w:val="16"/>
              </w:rPr>
            </w:pPr>
            <w:r w:rsidRPr="001F300D">
              <w:rPr>
                <w:iCs/>
                <w:sz w:val="16"/>
                <w:szCs w:val="16"/>
              </w:rPr>
              <w:t xml:space="preserve">Data synthesized from CBN </w:t>
            </w:r>
            <w:r>
              <w:rPr>
                <w:iCs/>
                <w:sz w:val="16"/>
                <w:szCs w:val="16"/>
              </w:rPr>
              <w:fldChar w:fldCharType="begin" w:fldLock="1"/>
            </w:r>
            <w:r w:rsidR="001E4503">
              <w:rPr>
                <w:iCs/>
                <w:sz w:val="16"/>
                <w:szCs w:val="16"/>
              </w:rPr>
              <w:instrText>ADDIN CSL_CITATION {"citationItems":[{"id":"ITEM-1","itemData":{"author":[{"dropping-particle":"","family":"(CBN)","given":"Central Bank of Nigeria","non-dropping-particle":"","parse-names":false,"suffix":""}],"id":"ITEM-1","issued":{"date-parts":[["204"]]},"number-of-pages":"Central Bank of Nigeria (CBN)","title":"Monetary policy communiqué No. 152 of the Monetary Policy Committee meeting.","type":"report"},"uris":["http://www.mendeley.com/documents/?uuid=4555fe6b-71d7-491e-9310-e5928236304f"]}],"mendeley":{"formattedCitation":"[14]","plainTextFormattedCitation":"[14]","previouslyFormattedCitation":"[14]"},"properties":{"noteIndex":0},"schema":"https://github.com/citation-style-language/schema/raw/master/csl-citation.json"}</w:instrText>
            </w:r>
            <w:r>
              <w:rPr>
                <w:iCs/>
                <w:sz w:val="16"/>
                <w:szCs w:val="16"/>
              </w:rPr>
              <w:fldChar w:fldCharType="separate"/>
            </w:r>
            <w:r w:rsidR="0043460D" w:rsidRPr="0043460D">
              <w:rPr>
                <w:iCs/>
                <w:noProof/>
                <w:sz w:val="16"/>
                <w:szCs w:val="16"/>
              </w:rPr>
              <w:t>[14]</w:t>
            </w:r>
            <w:r>
              <w:rPr>
                <w:iCs/>
                <w:sz w:val="16"/>
                <w:szCs w:val="16"/>
              </w:rPr>
              <w:fldChar w:fldCharType="end"/>
            </w:r>
            <w:r w:rsidRPr="001F300D">
              <w:rPr>
                <w:iCs/>
                <w:sz w:val="16"/>
                <w:szCs w:val="16"/>
              </w:rPr>
              <w:t xml:space="preserve">, NBS </w:t>
            </w:r>
            <w:r>
              <w:rPr>
                <w:iCs/>
                <w:sz w:val="16"/>
                <w:szCs w:val="16"/>
              </w:rPr>
              <w:fldChar w:fldCharType="begin" w:fldLock="1"/>
            </w:r>
            <w:r w:rsidR="001E4503">
              <w:rPr>
                <w:iCs/>
                <w:sz w:val="16"/>
                <w:szCs w:val="16"/>
              </w:rPr>
              <w:instrText>ADDIN CSL_CITATION {"citationItems":[{"id":"ITEM-1","itemData":{"author":[{"dropping-particle":"","family":"(NBS)","given":"National Bureau of Statistics","non-dropping-particle":"","parse-names":false,"suffix":""}],"id":"ITEM-1","issued":{"date-parts":[["2025"]]},"number-of-pages":"National Bureau of Statistics (NBS)","title":"Consumer Price Index Reports (2018-2025)","type":"report"},"uris":["http://www.mendeley.com/documents/?uuid=d544f2c6-90cb-4d8c-89a4-49130fd58a35"]}],"mendeley":{"formattedCitation":"[15]","plainTextFormattedCitation":"[15]","previouslyFormattedCitation":"[15]"},"properties":{"noteIndex":0},"schema":"https://github.com/citation-style-language/schema/raw/master/csl-citation.json"}</w:instrText>
            </w:r>
            <w:r>
              <w:rPr>
                <w:iCs/>
                <w:sz w:val="16"/>
                <w:szCs w:val="16"/>
              </w:rPr>
              <w:fldChar w:fldCharType="separate"/>
            </w:r>
            <w:r w:rsidR="0043460D" w:rsidRPr="0043460D">
              <w:rPr>
                <w:iCs/>
                <w:noProof/>
                <w:sz w:val="16"/>
                <w:szCs w:val="16"/>
              </w:rPr>
              <w:t>[15]</w:t>
            </w:r>
            <w:r>
              <w:rPr>
                <w:iCs/>
                <w:sz w:val="16"/>
                <w:szCs w:val="16"/>
              </w:rPr>
              <w:fldChar w:fldCharType="end"/>
            </w:r>
            <w:r w:rsidRPr="001F300D">
              <w:rPr>
                <w:iCs/>
                <w:sz w:val="16"/>
                <w:szCs w:val="16"/>
              </w:rPr>
              <w:t>, and business</w:t>
            </w:r>
            <w:r>
              <w:rPr>
                <w:iCs/>
                <w:sz w:val="16"/>
                <w:szCs w:val="16"/>
              </w:rPr>
              <w:t xml:space="preserve"> </w:t>
            </w:r>
            <w:r w:rsidRPr="001F300D">
              <w:rPr>
                <w:iCs/>
                <w:sz w:val="16"/>
                <w:szCs w:val="16"/>
              </w:rPr>
              <w:t>day (2026) reports.</w:t>
            </w:r>
          </w:p>
          <w:p w14:paraId="0E31C083" w14:textId="77777777" w:rsidR="000B7106" w:rsidRPr="00B434F0" w:rsidRDefault="000B7106" w:rsidP="000B7106">
            <w:pPr>
              <w:pStyle w:val="TABLECONTENT"/>
              <w:framePr w:hSpace="0" w:wrap="auto" w:vAnchor="margin" w:hAnchor="text" w:xAlign="left" w:yAlign="inline"/>
              <w:suppressOverlap w:val="0"/>
              <w:rPr>
                <w:sz w:val="16"/>
                <w:szCs w:val="16"/>
                <w:lang w:val="en-US"/>
              </w:rPr>
            </w:pPr>
            <w:r w:rsidRPr="00B434F0">
              <w:rPr>
                <w:sz w:val="16"/>
                <w:szCs w:val="16"/>
                <w:lang w:val="en-US"/>
              </w:rPr>
              <w:t>Source: authors’ computation, 2026.</w:t>
            </w:r>
          </w:p>
        </w:tc>
      </w:tr>
    </w:tbl>
    <w:p w14:paraId="5AF2F9FF" w14:textId="77777777" w:rsidR="001F300D" w:rsidRPr="001F300D" w:rsidRDefault="001F300D" w:rsidP="001F300D">
      <w:pPr>
        <w:pStyle w:val="BODY0"/>
      </w:pPr>
    </w:p>
    <w:p w14:paraId="6B389245" w14:textId="77777777" w:rsidR="00B434F0" w:rsidRDefault="00B434F0" w:rsidP="001F300D">
      <w:pPr>
        <w:pStyle w:val="BODY0"/>
        <w:rPr>
          <w:i/>
        </w:rPr>
      </w:pPr>
    </w:p>
    <w:p w14:paraId="4962F4D1" w14:textId="77777777" w:rsidR="00B434F0" w:rsidRDefault="00B434F0" w:rsidP="00B434F0">
      <w:pPr>
        <w:pStyle w:val="BODY0"/>
        <w:rPr>
          <w:i/>
        </w:rPr>
      </w:pPr>
    </w:p>
    <w:p w14:paraId="3F50FC30" w14:textId="77777777" w:rsidR="00B434F0" w:rsidRDefault="00B434F0" w:rsidP="00B434F0">
      <w:pPr>
        <w:pStyle w:val="BODY0"/>
        <w:rPr>
          <w:i/>
        </w:rPr>
      </w:pPr>
    </w:p>
    <w:p w14:paraId="31F7521F" w14:textId="77777777" w:rsidR="001F300D" w:rsidRPr="001F300D" w:rsidRDefault="001F300D" w:rsidP="001F300D">
      <w:pPr>
        <w:pStyle w:val="BODY0"/>
      </w:pPr>
      <w:r w:rsidRPr="001F300D">
        <w:lastRenderedPageBreak/>
        <w:t>The standard optimal lag length was determined to be 2 (p=2) using the AIC criterion, balancing model parsimony with dynamic interaction capture.</w:t>
      </w:r>
    </w:p>
    <w:p w14:paraId="78162F2C" w14:textId="52C9BD45" w:rsidR="001F300D" w:rsidRPr="001F300D" w:rsidRDefault="001F300D" w:rsidP="00095807">
      <w:pPr>
        <w:pStyle w:val="Figure"/>
      </w:pPr>
      <w:r w:rsidRPr="001F300D">
        <w:t>Table 2</w:t>
      </w:r>
      <w:r w:rsidR="00095807">
        <w:t>.</w:t>
      </w:r>
      <w:r w:rsidRPr="001F300D">
        <w:t xml:space="preserve"> </w:t>
      </w:r>
      <w:r w:rsidR="00095807" w:rsidRPr="001F300D">
        <w:t>FEVD</w:t>
      </w:r>
      <w:r w:rsidRPr="001F300D">
        <w:t xml:space="preserve"> of </w:t>
      </w:r>
      <w:r w:rsidR="008218A2" w:rsidRPr="001F300D">
        <w:t xml:space="preserve">headline </w:t>
      </w:r>
      <w:r w:rsidRPr="001F300D">
        <w:t xml:space="preserve">Inflation </w:t>
      </w:r>
      <w:r w:rsidRPr="007F4AFB">
        <w:t>INF</w:t>
      </w:r>
      <w:r w:rsidR="00095807">
        <w:t>.</w:t>
      </w:r>
    </w:p>
    <w:tbl>
      <w:tblPr>
        <w:tblStyle w:val="TableGrid1"/>
        <w:tblpPr w:leftFromText="187" w:rightFromText="187" w:vertAnchor="text" w:horzAnchor="page" w:tblpXSpec="center" w:tblpY="-57"/>
        <w:tblOverlap w:val="nev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9"/>
        <w:gridCol w:w="707"/>
        <w:gridCol w:w="1280"/>
        <w:gridCol w:w="1246"/>
        <w:gridCol w:w="1068"/>
        <w:gridCol w:w="1813"/>
      </w:tblGrid>
      <w:tr w:rsidR="00B434F0" w:rsidRPr="001F300D" w14:paraId="58237B25" w14:textId="77777777" w:rsidTr="00127832">
        <w:trPr>
          <w:trHeight w:val="20"/>
        </w:trPr>
        <w:tc>
          <w:tcPr>
            <w:tcW w:w="0" w:type="auto"/>
            <w:tcBorders>
              <w:bottom w:val="single" w:sz="4" w:space="0" w:color="auto"/>
            </w:tcBorders>
          </w:tcPr>
          <w:p w14:paraId="061CA8DE" w14:textId="77777777" w:rsidR="001F300D" w:rsidRPr="00A80D00" w:rsidRDefault="001F300D" w:rsidP="00B434F0">
            <w:pPr>
              <w:pStyle w:val="TABLECONTENT"/>
              <w:framePr w:hSpace="0" w:wrap="auto" w:vAnchor="margin" w:hAnchor="text" w:xAlign="left" w:yAlign="inline"/>
              <w:suppressOverlap w:val="0"/>
              <w:rPr>
                <w:b/>
                <w:bCs/>
              </w:rPr>
            </w:pPr>
            <w:r w:rsidRPr="00A80D00">
              <w:rPr>
                <w:b/>
                <w:bCs/>
              </w:rPr>
              <w:t>Period (Months)</w:t>
            </w:r>
          </w:p>
        </w:tc>
        <w:tc>
          <w:tcPr>
            <w:tcW w:w="0" w:type="auto"/>
            <w:tcBorders>
              <w:bottom w:val="single" w:sz="4" w:space="0" w:color="auto"/>
            </w:tcBorders>
          </w:tcPr>
          <w:p w14:paraId="1487061F" w14:textId="77777777" w:rsidR="001F300D" w:rsidRPr="00A80D00" w:rsidRDefault="001F300D" w:rsidP="00B434F0">
            <w:pPr>
              <w:pStyle w:val="TABLECONTENT"/>
              <w:framePr w:hSpace="0" w:wrap="auto" w:vAnchor="margin" w:hAnchor="text" w:xAlign="left" w:yAlign="inline"/>
              <w:suppressOverlap w:val="0"/>
              <w:rPr>
                <w:b/>
                <w:bCs/>
              </w:rPr>
            </w:pPr>
            <w:r w:rsidRPr="00A80D00">
              <w:rPr>
                <w:b/>
                <w:bCs/>
              </w:rPr>
              <w:t>S.E.</w:t>
            </w:r>
          </w:p>
        </w:tc>
        <w:tc>
          <w:tcPr>
            <w:tcW w:w="0" w:type="auto"/>
            <w:tcBorders>
              <w:bottom w:val="single" w:sz="4" w:space="0" w:color="auto"/>
            </w:tcBorders>
          </w:tcPr>
          <w:p w14:paraId="1B0292F4" w14:textId="77777777" w:rsidR="001F300D" w:rsidRPr="00A80D00" w:rsidRDefault="001F300D" w:rsidP="00B434F0">
            <w:pPr>
              <w:pStyle w:val="TABLECONTENT"/>
              <w:framePr w:hSpace="0" w:wrap="auto" w:vAnchor="margin" w:hAnchor="text" w:xAlign="left" w:yAlign="inline"/>
              <w:suppressOverlap w:val="0"/>
              <w:rPr>
                <w:b/>
                <w:bCs/>
              </w:rPr>
            </w:pPr>
            <w:r w:rsidRPr="00A80D00">
              <w:rPr>
                <w:b/>
                <w:bCs/>
              </w:rPr>
              <w:t>MPR (%)</w:t>
            </w:r>
          </w:p>
        </w:tc>
        <w:tc>
          <w:tcPr>
            <w:tcW w:w="0" w:type="auto"/>
            <w:tcBorders>
              <w:bottom w:val="single" w:sz="4" w:space="0" w:color="auto"/>
            </w:tcBorders>
          </w:tcPr>
          <w:p w14:paraId="4CCC5D40" w14:textId="77777777" w:rsidR="001F300D" w:rsidRPr="00A80D00" w:rsidRDefault="001F300D" w:rsidP="00B434F0">
            <w:pPr>
              <w:pStyle w:val="TABLECONTENT"/>
              <w:framePr w:hSpace="0" w:wrap="auto" w:vAnchor="margin" w:hAnchor="text" w:xAlign="left" w:yAlign="inline"/>
              <w:suppressOverlap w:val="0"/>
              <w:rPr>
                <w:b/>
                <w:bCs/>
              </w:rPr>
            </w:pPr>
            <w:r w:rsidRPr="00A80D00">
              <w:rPr>
                <w:b/>
                <w:bCs/>
              </w:rPr>
              <w:t>EXR (%)</w:t>
            </w:r>
          </w:p>
        </w:tc>
        <w:tc>
          <w:tcPr>
            <w:tcW w:w="0" w:type="auto"/>
            <w:tcBorders>
              <w:bottom w:val="single" w:sz="4" w:space="0" w:color="auto"/>
            </w:tcBorders>
          </w:tcPr>
          <w:p w14:paraId="57224C72" w14:textId="77777777" w:rsidR="001F300D" w:rsidRPr="00A80D00" w:rsidRDefault="001F300D" w:rsidP="00B434F0">
            <w:pPr>
              <w:pStyle w:val="TABLECONTENT"/>
              <w:framePr w:hSpace="0" w:wrap="auto" w:vAnchor="margin" w:hAnchor="text" w:xAlign="left" w:yAlign="inline"/>
              <w:suppressOverlap w:val="0"/>
              <w:rPr>
                <w:b/>
                <w:bCs/>
              </w:rPr>
            </w:pPr>
            <w:r w:rsidRPr="00A80D00">
              <w:rPr>
                <w:b/>
                <w:bCs/>
              </w:rPr>
              <w:t>M2</w:t>
            </w:r>
            <w:r w:rsidRPr="00A80D00">
              <w:rPr>
                <w:rFonts w:ascii="Times New Roman" w:hAnsi="Times New Roman"/>
                <w:b/>
                <w:bCs/>
              </w:rPr>
              <w:t>​</w:t>
            </w:r>
            <w:r w:rsidRPr="00A80D00">
              <w:rPr>
                <w:b/>
                <w:bCs/>
              </w:rPr>
              <w:t xml:space="preserve"> (%)</w:t>
            </w:r>
          </w:p>
        </w:tc>
        <w:tc>
          <w:tcPr>
            <w:tcW w:w="0" w:type="auto"/>
            <w:tcBorders>
              <w:bottom w:val="single" w:sz="4" w:space="0" w:color="auto"/>
            </w:tcBorders>
          </w:tcPr>
          <w:p w14:paraId="59DB9657" w14:textId="77777777" w:rsidR="001F300D" w:rsidRPr="00A80D00" w:rsidRDefault="001F300D" w:rsidP="00B434F0">
            <w:pPr>
              <w:pStyle w:val="TABLECONTENT"/>
              <w:framePr w:hSpace="0" w:wrap="auto" w:vAnchor="margin" w:hAnchor="text" w:xAlign="left" w:yAlign="inline"/>
              <w:suppressOverlap w:val="0"/>
              <w:rPr>
                <w:b/>
                <w:bCs/>
              </w:rPr>
            </w:pPr>
            <w:r w:rsidRPr="00A80D00">
              <w:rPr>
                <w:b/>
                <w:bCs/>
              </w:rPr>
              <w:t>INF (Self) (%)</w:t>
            </w:r>
          </w:p>
        </w:tc>
      </w:tr>
      <w:tr w:rsidR="00B434F0" w:rsidRPr="001F300D" w14:paraId="0CEA0A63" w14:textId="77777777" w:rsidTr="00127832">
        <w:trPr>
          <w:trHeight w:val="20"/>
        </w:trPr>
        <w:tc>
          <w:tcPr>
            <w:tcW w:w="0" w:type="auto"/>
            <w:tcBorders>
              <w:top w:val="single" w:sz="4" w:space="0" w:color="auto"/>
            </w:tcBorders>
          </w:tcPr>
          <w:p w14:paraId="643817BA" w14:textId="77777777" w:rsidR="001F300D" w:rsidRPr="001F300D" w:rsidRDefault="001F300D" w:rsidP="00B434F0">
            <w:pPr>
              <w:pStyle w:val="TABLECONTENT"/>
              <w:framePr w:hSpace="0" w:wrap="auto" w:vAnchor="margin" w:hAnchor="text" w:xAlign="left" w:yAlign="inline"/>
              <w:suppressOverlap w:val="0"/>
            </w:pPr>
            <w:r w:rsidRPr="001F300D">
              <w:t>3</w:t>
            </w:r>
          </w:p>
        </w:tc>
        <w:tc>
          <w:tcPr>
            <w:tcW w:w="0" w:type="auto"/>
            <w:tcBorders>
              <w:top w:val="single" w:sz="4" w:space="0" w:color="auto"/>
            </w:tcBorders>
          </w:tcPr>
          <w:p w14:paraId="56F319E1" w14:textId="77777777" w:rsidR="001F300D" w:rsidRPr="001F300D" w:rsidRDefault="001F300D" w:rsidP="00B434F0">
            <w:pPr>
              <w:pStyle w:val="TABLECONTENT"/>
              <w:framePr w:hSpace="0" w:wrap="auto" w:vAnchor="margin" w:hAnchor="text" w:xAlign="left" w:yAlign="inline"/>
              <w:suppressOverlap w:val="0"/>
            </w:pPr>
            <w:r w:rsidRPr="001F300D">
              <w:t>1.12</w:t>
            </w:r>
          </w:p>
        </w:tc>
        <w:tc>
          <w:tcPr>
            <w:tcW w:w="0" w:type="auto"/>
            <w:tcBorders>
              <w:top w:val="single" w:sz="4" w:space="0" w:color="auto"/>
            </w:tcBorders>
          </w:tcPr>
          <w:p w14:paraId="4734A860" w14:textId="77777777" w:rsidR="001F300D" w:rsidRPr="001F300D" w:rsidRDefault="001F300D" w:rsidP="00B434F0">
            <w:pPr>
              <w:pStyle w:val="TABLECONTENT"/>
              <w:framePr w:hSpace="0" w:wrap="auto" w:vAnchor="margin" w:hAnchor="text" w:xAlign="left" w:yAlign="inline"/>
              <w:suppressOverlap w:val="0"/>
            </w:pPr>
            <w:r w:rsidRPr="001F300D">
              <w:t>4.15</w:t>
            </w:r>
          </w:p>
        </w:tc>
        <w:tc>
          <w:tcPr>
            <w:tcW w:w="0" w:type="auto"/>
            <w:tcBorders>
              <w:top w:val="single" w:sz="4" w:space="0" w:color="auto"/>
            </w:tcBorders>
          </w:tcPr>
          <w:p w14:paraId="4A2C4A55" w14:textId="77777777" w:rsidR="001F300D" w:rsidRPr="001F300D" w:rsidRDefault="001F300D" w:rsidP="00B434F0">
            <w:pPr>
              <w:pStyle w:val="TABLECONTENT"/>
              <w:framePr w:hSpace="0" w:wrap="auto" w:vAnchor="margin" w:hAnchor="text" w:xAlign="left" w:yAlign="inline"/>
              <w:suppressOverlap w:val="0"/>
            </w:pPr>
            <w:r w:rsidRPr="001F300D">
              <w:t>38.40</w:t>
            </w:r>
          </w:p>
        </w:tc>
        <w:tc>
          <w:tcPr>
            <w:tcW w:w="0" w:type="auto"/>
            <w:tcBorders>
              <w:top w:val="single" w:sz="4" w:space="0" w:color="auto"/>
            </w:tcBorders>
          </w:tcPr>
          <w:p w14:paraId="202C8875" w14:textId="77777777" w:rsidR="001F300D" w:rsidRPr="001F300D" w:rsidRDefault="001F300D" w:rsidP="00B434F0">
            <w:pPr>
              <w:pStyle w:val="TABLECONTENT"/>
              <w:framePr w:hSpace="0" w:wrap="auto" w:vAnchor="margin" w:hAnchor="text" w:xAlign="left" w:yAlign="inline"/>
              <w:suppressOverlap w:val="0"/>
            </w:pPr>
            <w:r w:rsidRPr="001F300D">
              <w:t>12.10</w:t>
            </w:r>
          </w:p>
        </w:tc>
        <w:tc>
          <w:tcPr>
            <w:tcW w:w="0" w:type="auto"/>
            <w:tcBorders>
              <w:top w:val="single" w:sz="4" w:space="0" w:color="auto"/>
            </w:tcBorders>
          </w:tcPr>
          <w:p w14:paraId="677BA15B" w14:textId="77777777" w:rsidR="001F300D" w:rsidRPr="001F300D" w:rsidRDefault="001F300D" w:rsidP="00B434F0">
            <w:pPr>
              <w:pStyle w:val="TABLECONTENT"/>
              <w:framePr w:hSpace="0" w:wrap="auto" w:vAnchor="margin" w:hAnchor="text" w:xAlign="left" w:yAlign="inline"/>
              <w:suppressOverlap w:val="0"/>
            </w:pPr>
            <w:r w:rsidRPr="001F300D">
              <w:t>45.35</w:t>
            </w:r>
          </w:p>
        </w:tc>
      </w:tr>
      <w:tr w:rsidR="00B434F0" w:rsidRPr="001F300D" w14:paraId="55FEAC3F" w14:textId="77777777" w:rsidTr="00B434F0">
        <w:trPr>
          <w:trHeight w:val="20"/>
        </w:trPr>
        <w:tc>
          <w:tcPr>
            <w:tcW w:w="0" w:type="auto"/>
          </w:tcPr>
          <w:p w14:paraId="099D21C7" w14:textId="77777777" w:rsidR="001F300D" w:rsidRPr="001F300D" w:rsidRDefault="001F300D" w:rsidP="00B434F0">
            <w:pPr>
              <w:pStyle w:val="TABLECONTENT"/>
              <w:framePr w:hSpace="0" w:wrap="auto" w:vAnchor="margin" w:hAnchor="text" w:xAlign="left" w:yAlign="inline"/>
              <w:suppressOverlap w:val="0"/>
            </w:pPr>
            <w:r w:rsidRPr="001F300D">
              <w:t>6</w:t>
            </w:r>
          </w:p>
        </w:tc>
        <w:tc>
          <w:tcPr>
            <w:tcW w:w="0" w:type="auto"/>
          </w:tcPr>
          <w:p w14:paraId="6C259067" w14:textId="77777777" w:rsidR="001F300D" w:rsidRPr="001F300D" w:rsidRDefault="001F300D" w:rsidP="00B434F0">
            <w:pPr>
              <w:pStyle w:val="TABLECONTENT"/>
              <w:framePr w:hSpace="0" w:wrap="auto" w:vAnchor="margin" w:hAnchor="text" w:xAlign="left" w:yAlign="inline"/>
              <w:suppressOverlap w:val="0"/>
            </w:pPr>
            <w:r w:rsidRPr="001F300D">
              <w:t>2.45</w:t>
            </w:r>
          </w:p>
        </w:tc>
        <w:tc>
          <w:tcPr>
            <w:tcW w:w="0" w:type="auto"/>
          </w:tcPr>
          <w:p w14:paraId="7821B9B3" w14:textId="77777777" w:rsidR="001F300D" w:rsidRPr="001F300D" w:rsidRDefault="001F300D" w:rsidP="00B434F0">
            <w:pPr>
              <w:pStyle w:val="TABLECONTENT"/>
              <w:framePr w:hSpace="0" w:wrap="auto" w:vAnchor="margin" w:hAnchor="text" w:xAlign="left" w:yAlign="inline"/>
              <w:suppressOverlap w:val="0"/>
            </w:pPr>
            <w:r w:rsidRPr="001F300D">
              <w:t>8.22</w:t>
            </w:r>
          </w:p>
        </w:tc>
        <w:tc>
          <w:tcPr>
            <w:tcW w:w="0" w:type="auto"/>
          </w:tcPr>
          <w:p w14:paraId="40DDF2A7" w14:textId="77777777" w:rsidR="001F300D" w:rsidRPr="001F300D" w:rsidRDefault="001F300D" w:rsidP="00B434F0">
            <w:pPr>
              <w:pStyle w:val="TABLECONTENT"/>
              <w:framePr w:hSpace="0" w:wrap="auto" w:vAnchor="margin" w:hAnchor="text" w:xAlign="left" w:yAlign="inline"/>
              <w:suppressOverlap w:val="0"/>
            </w:pPr>
            <w:r w:rsidRPr="001F300D">
              <w:t>42.15</w:t>
            </w:r>
          </w:p>
        </w:tc>
        <w:tc>
          <w:tcPr>
            <w:tcW w:w="0" w:type="auto"/>
          </w:tcPr>
          <w:p w14:paraId="1DB2B66E" w14:textId="77777777" w:rsidR="001F300D" w:rsidRPr="001F300D" w:rsidRDefault="001F300D" w:rsidP="00B434F0">
            <w:pPr>
              <w:pStyle w:val="TABLECONTENT"/>
              <w:framePr w:hSpace="0" w:wrap="auto" w:vAnchor="margin" w:hAnchor="text" w:xAlign="left" w:yAlign="inline"/>
              <w:suppressOverlap w:val="0"/>
            </w:pPr>
            <w:r w:rsidRPr="001F300D">
              <w:t>15.45</w:t>
            </w:r>
          </w:p>
        </w:tc>
        <w:tc>
          <w:tcPr>
            <w:tcW w:w="0" w:type="auto"/>
          </w:tcPr>
          <w:p w14:paraId="6C0D518E" w14:textId="77777777" w:rsidR="001F300D" w:rsidRPr="001F300D" w:rsidRDefault="001F300D" w:rsidP="00B434F0">
            <w:pPr>
              <w:pStyle w:val="TABLECONTENT"/>
              <w:framePr w:hSpace="0" w:wrap="auto" w:vAnchor="margin" w:hAnchor="text" w:xAlign="left" w:yAlign="inline"/>
              <w:suppressOverlap w:val="0"/>
            </w:pPr>
            <w:r w:rsidRPr="001F300D">
              <w:t>34.18</w:t>
            </w:r>
          </w:p>
        </w:tc>
      </w:tr>
      <w:tr w:rsidR="00B434F0" w:rsidRPr="001F300D" w14:paraId="2B45EAD4" w14:textId="77777777" w:rsidTr="00B434F0">
        <w:trPr>
          <w:trHeight w:val="20"/>
        </w:trPr>
        <w:tc>
          <w:tcPr>
            <w:tcW w:w="0" w:type="auto"/>
          </w:tcPr>
          <w:p w14:paraId="2622C9E0" w14:textId="77777777" w:rsidR="001F300D" w:rsidRPr="001F300D" w:rsidRDefault="001F300D" w:rsidP="00B434F0">
            <w:pPr>
              <w:pStyle w:val="TABLECONTENT"/>
              <w:framePr w:hSpace="0" w:wrap="auto" w:vAnchor="margin" w:hAnchor="text" w:xAlign="left" w:yAlign="inline"/>
              <w:suppressOverlap w:val="0"/>
            </w:pPr>
            <w:r w:rsidRPr="001F300D">
              <w:t>12</w:t>
            </w:r>
          </w:p>
        </w:tc>
        <w:tc>
          <w:tcPr>
            <w:tcW w:w="0" w:type="auto"/>
          </w:tcPr>
          <w:p w14:paraId="1FA759D0" w14:textId="77777777" w:rsidR="001F300D" w:rsidRPr="001F300D" w:rsidRDefault="001F300D" w:rsidP="00B434F0">
            <w:pPr>
              <w:pStyle w:val="TABLECONTENT"/>
              <w:framePr w:hSpace="0" w:wrap="auto" w:vAnchor="margin" w:hAnchor="text" w:xAlign="left" w:yAlign="inline"/>
              <w:suppressOverlap w:val="0"/>
            </w:pPr>
            <w:r w:rsidRPr="001F300D">
              <w:t>3.89</w:t>
            </w:r>
          </w:p>
        </w:tc>
        <w:tc>
          <w:tcPr>
            <w:tcW w:w="0" w:type="auto"/>
          </w:tcPr>
          <w:p w14:paraId="722D4651" w14:textId="77777777" w:rsidR="001F300D" w:rsidRPr="001F300D" w:rsidRDefault="001F300D" w:rsidP="00B434F0">
            <w:pPr>
              <w:pStyle w:val="TABLECONTENT"/>
              <w:framePr w:hSpace="0" w:wrap="auto" w:vAnchor="margin" w:hAnchor="text" w:xAlign="left" w:yAlign="inline"/>
              <w:suppressOverlap w:val="0"/>
            </w:pPr>
            <w:r w:rsidRPr="001F300D">
              <w:t>14.50</w:t>
            </w:r>
          </w:p>
        </w:tc>
        <w:tc>
          <w:tcPr>
            <w:tcW w:w="0" w:type="auto"/>
          </w:tcPr>
          <w:p w14:paraId="4DEF95C0" w14:textId="77777777" w:rsidR="001F300D" w:rsidRPr="001F300D" w:rsidRDefault="001F300D" w:rsidP="00B434F0">
            <w:pPr>
              <w:pStyle w:val="TABLECONTENT"/>
              <w:framePr w:hSpace="0" w:wrap="auto" w:vAnchor="margin" w:hAnchor="text" w:xAlign="left" w:yAlign="inline"/>
              <w:suppressOverlap w:val="0"/>
            </w:pPr>
            <w:r w:rsidRPr="001F300D">
              <w:t>48.90</w:t>
            </w:r>
          </w:p>
        </w:tc>
        <w:tc>
          <w:tcPr>
            <w:tcW w:w="0" w:type="auto"/>
          </w:tcPr>
          <w:p w14:paraId="7B50B832" w14:textId="77777777" w:rsidR="001F300D" w:rsidRPr="001F300D" w:rsidRDefault="001F300D" w:rsidP="00B434F0">
            <w:pPr>
              <w:pStyle w:val="TABLECONTENT"/>
              <w:framePr w:hSpace="0" w:wrap="auto" w:vAnchor="margin" w:hAnchor="text" w:xAlign="left" w:yAlign="inline"/>
              <w:suppressOverlap w:val="0"/>
            </w:pPr>
            <w:r w:rsidRPr="001F300D">
              <w:t>18.20</w:t>
            </w:r>
          </w:p>
        </w:tc>
        <w:tc>
          <w:tcPr>
            <w:tcW w:w="0" w:type="auto"/>
          </w:tcPr>
          <w:p w14:paraId="62B74103" w14:textId="77777777" w:rsidR="001F300D" w:rsidRPr="001F300D" w:rsidRDefault="001F300D" w:rsidP="00B434F0">
            <w:pPr>
              <w:pStyle w:val="TABLECONTENT"/>
              <w:framePr w:hSpace="0" w:wrap="auto" w:vAnchor="margin" w:hAnchor="text" w:xAlign="left" w:yAlign="inline"/>
              <w:suppressOverlap w:val="0"/>
            </w:pPr>
            <w:r w:rsidRPr="001F300D">
              <w:t>18.40</w:t>
            </w:r>
          </w:p>
        </w:tc>
      </w:tr>
      <w:tr w:rsidR="00B434F0" w:rsidRPr="001F300D" w14:paraId="01DF54E7" w14:textId="77777777" w:rsidTr="00A80D00">
        <w:trPr>
          <w:trHeight w:val="20"/>
        </w:trPr>
        <w:tc>
          <w:tcPr>
            <w:tcW w:w="0" w:type="auto"/>
            <w:tcBorders>
              <w:bottom w:val="single" w:sz="4" w:space="0" w:color="auto"/>
            </w:tcBorders>
          </w:tcPr>
          <w:p w14:paraId="344E9F95" w14:textId="77777777" w:rsidR="001F300D" w:rsidRPr="001F300D" w:rsidRDefault="001F300D" w:rsidP="00B434F0">
            <w:pPr>
              <w:pStyle w:val="TABLECONTENT"/>
              <w:framePr w:hSpace="0" w:wrap="auto" w:vAnchor="margin" w:hAnchor="text" w:xAlign="left" w:yAlign="inline"/>
              <w:suppressOverlap w:val="0"/>
            </w:pPr>
            <w:r w:rsidRPr="001F300D">
              <w:t>24</w:t>
            </w:r>
          </w:p>
        </w:tc>
        <w:tc>
          <w:tcPr>
            <w:tcW w:w="0" w:type="auto"/>
            <w:tcBorders>
              <w:bottom w:val="single" w:sz="4" w:space="0" w:color="auto"/>
            </w:tcBorders>
          </w:tcPr>
          <w:p w14:paraId="474CE56E" w14:textId="77777777" w:rsidR="001F300D" w:rsidRPr="001F300D" w:rsidRDefault="001F300D" w:rsidP="00B434F0">
            <w:pPr>
              <w:pStyle w:val="TABLECONTENT"/>
              <w:framePr w:hSpace="0" w:wrap="auto" w:vAnchor="margin" w:hAnchor="text" w:xAlign="left" w:yAlign="inline"/>
              <w:suppressOverlap w:val="0"/>
            </w:pPr>
            <w:r w:rsidRPr="001F300D">
              <w:t>5.10</w:t>
            </w:r>
          </w:p>
        </w:tc>
        <w:tc>
          <w:tcPr>
            <w:tcW w:w="0" w:type="auto"/>
            <w:tcBorders>
              <w:bottom w:val="single" w:sz="4" w:space="0" w:color="auto"/>
            </w:tcBorders>
          </w:tcPr>
          <w:p w14:paraId="6C0A7FAE" w14:textId="77777777" w:rsidR="001F300D" w:rsidRPr="001F300D" w:rsidRDefault="001F300D" w:rsidP="00B434F0">
            <w:pPr>
              <w:pStyle w:val="TABLECONTENT"/>
              <w:framePr w:hSpace="0" w:wrap="auto" w:vAnchor="margin" w:hAnchor="text" w:xAlign="left" w:yAlign="inline"/>
              <w:suppressOverlap w:val="0"/>
            </w:pPr>
            <w:r w:rsidRPr="001F300D">
              <w:t>19.30</w:t>
            </w:r>
          </w:p>
        </w:tc>
        <w:tc>
          <w:tcPr>
            <w:tcW w:w="0" w:type="auto"/>
            <w:tcBorders>
              <w:bottom w:val="single" w:sz="4" w:space="0" w:color="auto"/>
            </w:tcBorders>
          </w:tcPr>
          <w:p w14:paraId="69D1246E" w14:textId="77777777" w:rsidR="001F300D" w:rsidRPr="001F300D" w:rsidRDefault="001F300D" w:rsidP="00B434F0">
            <w:pPr>
              <w:pStyle w:val="TABLECONTENT"/>
              <w:framePr w:hSpace="0" w:wrap="auto" w:vAnchor="margin" w:hAnchor="text" w:xAlign="left" w:yAlign="inline"/>
              <w:suppressOverlap w:val="0"/>
            </w:pPr>
            <w:r w:rsidRPr="001F300D">
              <w:t>52.40</w:t>
            </w:r>
          </w:p>
        </w:tc>
        <w:tc>
          <w:tcPr>
            <w:tcW w:w="0" w:type="auto"/>
            <w:tcBorders>
              <w:bottom w:val="single" w:sz="4" w:space="0" w:color="auto"/>
            </w:tcBorders>
          </w:tcPr>
          <w:p w14:paraId="176F714C" w14:textId="77777777" w:rsidR="001F300D" w:rsidRPr="001F300D" w:rsidRDefault="001F300D" w:rsidP="00B434F0">
            <w:pPr>
              <w:pStyle w:val="TABLECONTENT"/>
              <w:framePr w:hSpace="0" w:wrap="auto" w:vAnchor="margin" w:hAnchor="text" w:xAlign="left" w:yAlign="inline"/>
              <w:suppressOverlap w:val="0"/>
            </w:pPr>
            <w:r w:rsidRPr="001F300D">
              <w:t>16.10</w:t>
            </w:r>
          </w:p>
        </w:tc>
        <w:tc>
          <w:tcPr>
            <w:tcW w:w="0" w:type="auto"/>
            <w:tcBorders>
              <w:bottom w:val="single" w:sz="4" w:space="0" w:color="auto"/>
            </w:tcBorders>
          </w:tcPr>
          <w:p w14:paraId="295A2237" w14:textId="77777777" w:rsidR="001F300D" w:rsidRPr="001F300D" w:rsidRDefault="001F300D" w:rsidP="00B434F0">
            <w:pPr>
              <w:pStyle w:val="TABLECONTENT"/>
              <w:framePr w:hSpace="0" w:wrap="auto" w:vAnchor="margin" w:hAnchor="text" w:xAlign="left" w:yAlign="inline"/>
              <w:suppressOverlap w:val="0"/>
            </w:pPr>
            <w:r w:rsidRPr="001F300D">
              <w:t>12.20</w:t>
            </w:r>
          </w:p>
        </w:tc>
      </w:tr>
      <w:tr w:rsidR="00127832" w:rsidRPr="001F300D" w14:paraId="6A20EBA4" w14:textId="77777777" w:rsidTr="00A80D00">
        <w:trPr>
          <w:trHeight w:val="20"/>
        </w:trPr>
        <w:tc>
          <w:tcPr>
            <w:tcW w:w="0" w:type="auto"/>
            <w:gridSpan w:val="6"/>
            <w:tcBorders>
              <w:top w:val="single" w:sz="4" w:space="0" w:color="auto"/>
              <w:bottom w:val="nil"/>
            </w:tcBorders>
          </w:tcPr>
          <w:p w14:paraId="2DF56A42" w14:textId="01EC302C" w:rsidR="00127832" w:rsidRPr="001F300D" w:rsidRDefault="00127832" w:rsidP="00080960">
            <w:pPr>
              <w:pStyle w:val="BODY0"/>
              <w:spacing w:after="0" w:line="240" w:lineRule="auto"/>
              <w:ind w:left="0" w:right="562"/>
              <w:rPr>
                <w:sz w:val="16"/>
                <w:szCs w:val="17"/>
              </w:rPr>
            </w:pPr>
            <w:r w:rsidRPr="001F300D">
              <w:rPr>
                <w:sz w:val="16"/>
                <w:szCs w:val="17"/>
              </w:rPr>
              <w:t xml:space="preserve">Note. S.E. = Standard error. Shocks are identified via </w:t>
            </w:r>
            <w:proofErr w:type="spellStart"/>
            <w:r w:rsidRPr="001F300D">
              <w:rPr>
                <w:sz w:val="16"/>
                <w:szCs w:val="17"/>
              </w:rPr>
              <w:t>cholesky</w:t>
            </w:r>
            <w:proofErr w:type="spellEnd"/>
            <w:r w:rsidRPr="001F300D">
              <w:rPr>
                <w:sz w:val="16"/>
                <w:szCs w:val="17"/>
              </w:rPr>
              <w:t xml:space="preserve"> decomposition brent → MPR → M</w:t>
            </w:r>
            <w:r w:rsidRPr="001F300D">
              <w:rPr>
                <w:rFonts w:ascii="Cambria Math" w:hAnsi="Cambria Math" w:cs="Cambria Math"/>
                <w:sz w:val="16"/>
                <w:szCs w:val="18"/>
              </w:rPr>
              <w:t>₂</w:t>
            </w:r>
            <w:r w:rsidRPr="001F300D">
              <w:rPr>
                <w:sz w:val="16"/>
                <w:szCs w:val="17"/>
              </w:rPr>
              <w:t xml:space="preserve"> </w:t>
            </w:r>
            <w:r w:rsidRPr="001F300D">
              <w:rPr>
                <w:rFonts w:cs="Garamond"/>
                <w:sz w:val="16"/>
                <w:szCs w:val="18"/>
              </w:rPr>
              <w:t>→</w:t>
            </w:r>
            <w:r w:rsidRPr="001F300D">
              <w:rPr>
                <w:sz w:val="16"/>
                <w:szCs w:val="17"/>
              </w:rPr>
              <w:t xml:space="preserve"> EXR </w:t>
            </w:r>
            <w:r w:rsidRPr="001F300D">
              <w:rPr>
                <w:rFonts w:cs="Garamond"/>
                <w:sz w:val="16"/>
                <w:szCs w:val="18"/>
              </w:rPr>
              <w:t>→</w:t>
            </w:r>
            <w:r w:rsidRPr="001F300D">
              <w:rPr>
                <w:sz w:val="16"/>
                <w:szCs w:val="17"/>
              </w:rPr>
              <w:t xml:space="preserve"> INF).</w:t>
            </w:r>
          </w:p>
          <w:p w14:paraId="2E32B39A" w14:textId="2BACE266" w:rsidR="00127832" w:rsidRPr="001F300D" w:rsidRDefault="00127832" w:rsidP="00127832">
            <w:pPr>
              <w:pStyle w:val="BODY0"/>
              <w:ind w:left="0"/>
            </w:pPr>
            <w:r w:rsidRPr="001F300D">
              <w:rPr>
                <w:sz w:val="16"/>
                <w:szCs w:val="17"/>
              </w:rPr>
              <w:t xml:space="preserve">Source. Author’s SVAR </w:t>
            </w:r>
            <w:r w:rsidR="00A80D00" w:rsidRPr="001F300D">
              <w:rPr>
                <w:sz w:val="16"/>
                <w:szCs w:val="17"/>
              </w:rPr>
              <w:t xml:space="preserve">model output </w:t>
            </w:r>
            <w:r w:rsidRPr="001F300D">
              <w:rPr>
                <w:sz w:val="16"/>
                <w:szCs w:val="17"/>
              </w:rPr>
              <w:t>(2026).</w:t>
            </w:r>
          </w:p>
        </w:tc>
      </w:tr>
    </w:tbl>
    <w:p w14:paraId="52CF49B9" w14:textId="77777777" w:rsidR="00127832" w:rsidRDefault="00127832" w:rsidP="001F300D">
      <w:pPr>
        <w:pStyle w:val="BODY0"/>
      </w:pPr>
    </w:p>
    <w:p w14:paraId="02FB7945" w14:textId="77777777" w:rsidR="00127832" w:rsidRDefault="00127832" w:rsidP="00127832">
      <w:pPr>
        <w:pStyle w:val="BODY0"/>
      </w:pPr>
    </w:p>
    <w:p w14:paraId="22E61EA4" w14:textId="77777777" w:rsidR="00127832" w:rsidRDefault="00127832" w:rsidP="00127832">
      <w:pPr>
        <w:pStyle w:val="BODY0"/>
      </w:pPr>
    </w:p>
    <w:p w14:paraId="2F60EBFB" w14:textId="77777777" w:rsidR="00127832" w:rsidRDefault="00127832" w:rsidP="00127832">
      <w:pPr>
        <w:pStyle w:val="BODY0"/>
      </w:pPr>
    </w:p>
    <w:p w14:paraId="7DCBAA91" w14:textId="77777777" w:rsidR="00127832" w:rsidRDefault="00127832" w:rsidP="001F300D">
      <w:pPr>
        <w:pStyle w:val="BODY0"/>
        <w:rPr>
          <w:bCs/>
        </w:rPr>
      </w:pPr>
    </w:p>
    <w:p w14:paraId="1F7BAD70" w14:textId="160C12E7" w:rsidR="001F300D" w:rsidRPr="001F300D" w:rsidRDefault="001F300D" w:rsidP="00426D71">
      <w:pPr>
        <w:pStyle w:val="HEADING20"/>
      </w:pPr>
      <w:r w:rsidRPr="001F300D">
        <w:t>4.3</w:t>
      </w:r>
      <w:r w:rsidR="00127832">
        <w:t>|</w:t>
      </w:r>
      <w:r w:rsidRPr="001F300D">
        <w:t>Evaluation Metrics and Dynamic Identification</w:t>
      </w:r>
    </w:p>
    <w:p w14:paraId="66B97501" w14:textId="77777777" w:rsidR="001F300D" w:rsidRPr="001F300D" w:rsidRDefault="001F300D" w:rsidP="001F300D">
      <w:pPr>
        <w:pStyle w:val="BODY0"/>
      </w:pPr>
      <w:r w:rsidRPr="001F300D">
        <w:t>The dynamic results necessary for calibrating future policy trajectory was presented here in the following order</w:t>
      </w:r>
    </w:p>
    <w:p w14:paraId="73CAA6F7" w14:textId="543E1A6F" w:rsidR="001F300D" w:rsidRPr="001F300D" w:rsidRDefault="001F300D" w:rsidP="002E2F33">
      <w:pPr>
        <w:pStyle w:val="HEADING30"/>
      </w:pPr>
      <w:r w:rsidRPr="00BA07CF">
        <w:t>4.3.1</w:t>
      </w:r>
      <w:r w:rsidR="002E2F33" w:rsidRPr="00BA07CF">
        <w:t>|</w:t>
      </w:r>
      <w:r w:rsidRPr="00BA07CF">
        <w:t>Impulse Response Functions</w:t>
      </w:r>
    </w:p>
    <w:p w14:paraId="40743862" w14:textId="5DFC3677" w:rsidR="001F300D" w:rsidRPr="001F300D" w:rsidRDefault="00BF1B77" w:rsidP="00580766">
      <w:pPr>
        <w:pStyle w:val="BODY0"/>
      </w:pPr>
      <w:r w:rsidRPr="001F300D">
        <w:rPr>
          <w:b/>
          <w:bCs/>
          <w:noProof/>
        </w:rPr>
        <w:drawing>
          <wp:anchor distT="0" distB="0" distL="114300" distR="114300" simplePos="0" relativeHeight="251734016" behindDoc="0" locked="0" layoutInCell="1" allowOverlap="1" wp14:anchorId="790BD71E" wp14:editId="1A64236D">
            <wp:simplePos x="0" y="0"/>
            <wp:positionH relativeFrom="margin">
              <wp:posOffset>1924685</wp:posOffset>
            </wp:positionH>
            <wp:positionV relativeFrom="paragraph">
              <wp:posOffset>520700</wp:posOffset>
            </wp:positionV>
            <wp:extent cx="2758440" cy="2163445"/>
            <wp:effectExtent l="0" t="0" r="3810" b="825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mini_Generated_Image_dvi9nodvi9nodvi9.png"/>
                    <pic:cNvPicPr/>
                  </pic:nvPicPr>
                  <pic:blipFill rotWithShape="1">
                    <a:blip r:embed="rId16">
                      <a:extLst>
                        <a:ext uri="{28A0092B-C50C-407E-A947-70E740481C1C}">
                          <a14:useLocalDpi xmlns:a14="http://schemas.microsoft.com/office/drawing/2010/main" val="0"/>
                        </a:ext>
                      </a:extLst>
                    </a:blip>
                    <a:srcRect l="33590" t="14338" r="33333" b="5975"/>
                    <a:stretch/>
                  </pic:blipFill>
                  <pic:spPr bwMode="auto">
                    <a:xfrm>
                      <a:off x="0" y="0"/>
                      <a:ext cx="2758440" cy="2163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300D" w:rsidRPr="001F300D">
        <w:t xml:space="preserve">The IRFs show how inflation and the </w:t>
      </w:r>
      <w:r w:rsidR="00580766" w:rsidRPr="00580766">
        <w:t>EXR</w:t>
      </w:r>
      <w:r w:rsidR="001F300D" w:rsidRPr="001F300D">
        <w:t xml:space="preserve"> respond to a one-standard-deviation (1-SD) unexpected hike in the </w:t>
      </w:r>
      <w:r w:rsidR="00956A5E" w:rsidRPr="001F300D">
        <w:t>MPR</w:t>
      </w:r>
      <w:r w:rsidR="001F300D" w:rsidRPr="001F300D">
        <w:t>.</w:t>
      </w:r>
    </w:p>
    <w:p w14:paraId="3A32078D" w14:textId="22E51971" w:rsidR="001F300D" w:rsidRPr="001F300D" w:rsidRDefault="002E2F33" w:rsidP="002E2F33">
      <w:pPr>
        <w:pStyle w:val="Figure"/>
      </w:pPr>
      <w:r>
        <w:br/>
      </w:r>
      <w:r w:rsidR="001F300D" w:rsidRPr="001F300D">
        <w:t>Fig</w:t>
      </w:r>
      <w:r>
        <w:t>.</w:t>
      </w:r>
      <w:r w:rsidR="001F300D" w:rsidRPr="001F300D">
        <w:t xml:space="preserve"> 2</w:t>
      </w:r>
      <w:r>
        <w:t>.</w:t>
      </w:r>
      <w:r w:rsidR="001F300D" w:rsidRPr="001F300D">
        <w:t xml:space="preserve"> Orthogonalized </w:t>
      </w:r>
      <w:r w:rsidRPr="001F300D">
        <w:t xml:space="preserve">impulse response </w:t>
      </w:r>
      <w:r w:rsidR="001F300D" w:rsidRPr="001F300D">
        <w:t xml:space="preserve">to an MPR </w:t>
      </w:r>
      <w:r w:rsidRPr="001F300D">
        <w:t>shock</w:t>
      </w:r>
      <w:r>
        <w:t>.</w:t>
      </w:r>
    </w:p>
    <w:p w14:paraId="5BFC1B65" w14:textId="662B2726" w:rsidR="001F300D" w:rsidRPr="001F300D" w:rsidRDefault="001F300D" w:rsidP="001F300D">
      <w:pPr>
        <w:pStyle w:val="BODY0"/>
      </w:pPr>
      <w:r w:rsidRPr="00303812">
        <w:rPr>
          <w:i/>
          <w:iCs/>
        </w:rPr>
        <w:t>Fig</w:t>
      </w:r>
      <w:r w:rsidR="002E2F33" w:rsidRPr="00303812">
        <w:rPr>
          <w:i/>
          <w:iCs/>
        </w:rPr>
        <w:t>.</w:t>
      </w:r>
      <w:r w:rsidRPr="00303812">
        <w:rPr>
          <w:i/>
          <w:iCs/>
        </w:rPr>
        <w:t xml:space="preserve"> 2</w:t>
      </w:r>
      <w:r w:rsidRPr="001F300D">
        <w:t xml:space="preserve"> reveals the weak and lagged responsiveness of inflation to the interest rate channel.</w:t>
      </w:r>
    </w:p>
    <w:p w14:paraId="71B3E2E8" w14:textId="6A1F095D" w:rsidR="001F300D" w:rsidRPr="001F300D" w:rsidRDefault="001F300D" w:rsidP="00303812">
      <w:pPr>
        <w:pStyle w:val="BODY0"/>
        <w:numPr>
          <w:ilvl w:val="0"/>
          <w:numId w:val="27"/>
        </w:numPr>
        <w:tabs>
          <w:tab w:val="clear" w:pos="720"/>
        </w:tabs>
        <w:ind w:left="1080" w:hanging="180"/>
        <w:rPr>
          <w:sz w:val="21"/>
          <w:szCs w:val="21"/>
        </w:rPr>
      </w:pPr>
      <w:r w:rsidRPr="001F300D">
        <w:rPr>
          <w:bCs/>
          <w:sz w:val="21"/>
          <w:szCs w:val="21"/>
        </w:rPr>
        <w:t xml:space="preserve">Response of </w:t>
      </w:r>
      <w:r w:rsidR="002E2F33" w:rsidRPr="001F300D">
        <w:rPr>
          <w:bCs/>
          <w:sz w:val="21"/>
          <w:szCs w:val="21"/>
        </w:rPr>
        <w:t xml:space="preserve">inflation </w:t>
      </w:r>
      <w:r w:rsidRPr="001F300D">
        <w:rPr>
          <w:bCs/>
          <w:sz w:val="21"/>
          <w:szCs w:val="21"/>
        </w:rPr>
        <w:t>to MPR:</w:t>
      </w:r>
      <w:r w:rsidRPr="001F300D">
        <w:rPr>
          <w:sz w:val="21"/>
          <w:szCs w:val="21"/>
        </w:rPr>
        <w:t xml:space="preserve"> </w:t>
      </w:r>
      <w:r w:rsidR="002E2F33" w:rsidRPr="001F300D">
        <w:rPr>
          <w:sz w:val="21"/>
          <w:szCs w:val="21"/>
        </w:rPr>
        <w:t xml:space="preserve">an </w:t>
      </w:r>
      <w:r w:rsidRPr="001F300D">
        <w:rPr>
          <w:sz w:val="21"/>
          <w:szCs w:val="21"/>
        </w:rPr>
        <w:t>MPR hike initially results in a slight, non-significant increase in inflation (the "Price Puzzle"), before gradually declining. The deflationary effect only becomes statistically significant after 12 months, and reaches its maximum cooling effect between months 18 and 24.</w:t>
      </w:r>
    </w:p>
    <w:p w14:paraId="1D14C9BB" w14:textId="285E2FD1" w:rsidR="001F300D" w:rsidRPr="001F300D" w:rsidRDefault="001F300D" w:rsidP="00580766">
      <w:pPr>
        <w:pStyle w:val="BODY0"/>
        <w:numPr>
          <w:ilvl w:val="0"/>
          <w:numId w:val="27"/>
        </w:numPr>
        <w:tabs>
          <w:tab w:val="clear" w:pos="720"/>
        </w:tabs>
        <w:ind w:left="1080" w:hanging="180"/>
        <w:rPr>
          <w:sz w:val="21"/>
          <w:szCs w:val="21"/>
        </w:rPr>
      </w:pPr>
      <w:r w:rsidRPr="001F300D">
        <w:rPr>
          <w:bCs/>
          <w:sz w:val="21"/>
          <w:szCs w:val="21"/>
        </w:rPr>
        <w:t xml:space="preserve">Response of </w:t>
      </w:r>
      <w:r w:rsidR="00580766" w:rsidRPr="00580766">
        <w:rPr>
          <w:bCs/>
          <w:sz w:val="21"/>
          <w:szCs w:val="21"/>
        </w:rPr>
        <w:t>EXR</w:t>
      </w:r>
      <w:r w:rsidR="002E2F33" w:rsidRPr="001F300D">
        <w:rPr>
          <w:bCs/>
          <w:sz w:val="21"/>
          <w:szCs w:val="21"/>
        </w:rPr>
        <w:t xml:space="preserve"> </w:t>
      </w:r>
      <w:r w:rsidRPr="001F300D">
        <w:rPr>
          <w:bCs/>
          <w:sz w:val="21"/>
          <w:szCs w:val="21"/>
        </w:rPr>
        <w:t>to MPR:</w:t>
      </w:r>
      <w:r w:rsidRPr="001F300D">
        <w:rPr>
          <w:sz w:val="21"/>
          <w:szCs w:val="21"/>
        </w:rPr>
        <w:t xml:space="preserve"> </w:t>
      </w:r>
      <w:r w:rsidR="002E2F33" w:rsidRPr="001F300D">
        <w:rPr>
          <w:sz w:val="21"/>
          <w:szCs w:val="21"/>
        </w:rPr>
        <w:t>a</w:t>
      </w:r>
      <w:r w:rsidRPr="001F300D">
        <w:rPr>
          <w:sz w:val="21"/>
          <w:szCs w:val="21"/>
        </w:rPr>
        <w:t xml:space="preserve"> positive MPR shock (hike) results in a brief strengthening of the Naira (a dip in the </w:t>
      </w:r>
      <w:r w:rsidR="00580766" w:rsidRPr="00580766">
        <w:rPr>
          <w:sz w:val="21"/>
          <w:szCs w:val="21"/>
        </w:rPr>
        <w:t xml:space="preserve">EXR </w:t>
      </w:r>
      <w:r w:rsidRPr="001F300D">
        <w:rPr>
          <w:sz w:val="21"/>
          <w:szCs w:val="21"/>
        </w:rPr>
        <w:t>graph) for the first 6 months, suggesting it attracts temporary FPI. However, this effect is short-lived, reflecting a persistent lack of investor confidence in long-term FX stability.</w:t>
      </w:r>
    </w:p>
    <w:p w14:paraId="418BD0B1" w14:textId="7FA1BA43" w:rsidR="001F300D" w:rsidRPr="001F300D" w:rsidRDefault="001F300D" w:rsidP="00816C12">
      <w:pPr>
        <w:pStyle w:val="HEADING30"/>
      </w:pPr>
      <w:r w:rsidRPr="001F300D">
        <w:t>4.3.2</w:t>
      </w:r>
      <w:r w:rsidR="00816C12">
        <w:t>|</w:t>
      </w:r>
      <w:r w:rsidRPr="001F300D">
        <w:t xml:space="preserve">Forecast </w:t>
      </w:r>
      <w:r w:rsidR="00816C12" w:rsidRPr="001F300D">
        <w:t>error variance decomposition</w:t>
      </w:r>
    </w:p>
    <w:p w14:paraId="2BD1F443" w14:textId="1D188ABA" w:rsidR="001F300D" w:rsidRPr="001F300D" w:rsidRDefault="001F300D" w:rsidP="001F300D">
      <w:pPr>
        <w:pStyle w:val="BODY0"/>
      </w:pPr>
      <w:r w:rsidRPr="001F300D">
        <w:t>To further quantify the impact, we analyze the variance decomposition.</w:t>
      </w:r>
    </w:p>
    <w:p w14:paraId="528CBD5B" w14:textId="11B00A01" w:rsidR="007D70EC" w:rsidRPr="007D70EC" w:rsidRDefault="007D70EC" w:rsidP="00580766">
      <w:pPr>
        <w:pStyle w:val="Figure"/>
        <w:ind w:left="2520" w:right="2605"/>
      </w:pPr>
      <w:r w:rsidRPr="001F300D">
        <w:rPr>
          <w:bCs/>
          <w:noProof/>
        </w:rPr>
        <w:lastRenderedPageBreak/>
        <w:drawing>
          <wp:anchor distT="0" distB="0" distL="114300" distR="114300" simplePos="0" relativeHeight="251735040" behindDoc="0" locked="0" layoutInCell="1" allowOverlap="1" wp14:anchorId="37E864D0" wp14:editId="6186ADD7">
            <wp:simplePos x="0" y="0"/>
            <wp:positionH relativeFrom="margin">
              <wp:posOffset>1833245</wp:posOffset>
            </wp:positionH>
            <wp:positionV relativeFrom="paragraph">
              <wp:posOffset>10795</wp:posOffset>
            </wp:positionV>
            <wp:extent cx="2905760" cy="2113280"/>
            <wp:effectExtent l="0" t="0" r="8890" b="127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mini_Generated_Image_dvi9nodvi9nodvi9.png"/>
                    <pic:cNvPicPr/>
                  </pic:nvPicPr>
                  <pic:blipFill rotWithShape="1">
                    <a:blip r:embed="rId16">
                      <a:extLst>
                        <a:ext uri="{28A0092B-C50C-407E-A947-70E740481C1C}">
                          <a14:useLocalDpi xmlns:a14="http://schemas.microsoft.com/office/drawing/2010/main" val="0"/>
                        </a:ext>
                      </a:extLst>
                    </a:blip>
                    <a:srcRect l="67564" t="15984"/>
                    <a:stretch/>
                  </pic:blipFill>
                  <pic:spPr bwMode="auto">
                    <a:xfrm>
                      <a:off x="0" y="0"/>
                      <a:ext cx="2905760" cy="2113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tl/>
        </w:rPr>
        <w:br/>
      </w:r>
      <w:r w:rsidRPr="007D70EC">
        <w:t xml:space="preserve">Fig. 3. </w:t>
      </w:r>
      <w:r w:rsidR="00580766" w:rsidRPr="00580766">
        <w:t>EXR</w:t>
      </w:r>
      <w:r w:rsidRPr="007D70EC">
        <w:t xml:space="preserve"> explains over half of inflation variance in the medium term, while MPR plays a minor role.</w:t>
      </w:r>
    </w:p>
    <w:p w14:paraId="07F44776" w14:textId="3BC1FF69" w:rsidR="001F300D" w:rsidRPr="001F300D" w:rsidRDefault="001F300D" w:rsidP="00580766">
      <w:pPr>
        <w:pStyle w:val="BODY0"/>
      </w:pPr>
      <w:r w:rsidRPr="001F300D">
        <w:rPr>
          <w:i/>
          <w:iCs/>
        </w:rPr>
        <w:t>Fig</w:t>
      </w:r>
      <w:r w:rsidR="00816C12" w:rsidRPr="00816C12">
        <w:rPr>
          <w:i/>
          <w:iCs/>
        </w:rPr>
        <w:t>.</w:t>
      </w:r>
      <w:r w:rsidRPr="001F300D">
        <w:rPr>
          <w:i/>
          <w:iCs/>
        </w:rPr>
        <w:t xml:space="preserve"> 3</w:t>
      </w:r>
      <w:r w:rsidRPr="001F300D">
        <w:t xml:space="preserve"> visually simplifies the data presented in the original FEVD table (</w:t>
      </w:r>
      <w:r w:rsidRPr="001F300D">
        <w:rPr>
          <w:i/>
          <w:iCs/>
        </w:rPr>
        <w:t>Table 2</w:t>
      </w:r>
      <w:r w:rsidRPr="001F300D">
        <w:t xml:space="preserve">). The dominance of the </w:t>
      </w:r>
      <w:r w:rsidR="00580766" w:rsidRPr="00580766">
        <w:t xml:space="preserve">EXR </w:t>
      </w:r>
      <w:r w:rsidRPr="001F300D">
        <w:t xml:space="preserve">is striking. While at a 3-month horizon (left side of the chart), inflation is largely determined by its own inertia and money supply (M2), by the 12-to-24-month horizon (right side), the </w:t>
      </w:r>
      <w:r w:rsidR="00580766" w:rsidRPr="00580766">
        <w:t xml:space="preserve">EXR </w:t>
      </w:r>
      <w:r w:rsidRPr="001F300D">
        <w:t>segment expands drastically, accounting for over 50% of the total variance in inflation. Conversely, the MPR segment, while growing, remains a relatively smaller slice of the disinflation pie.</w:t>
      </w:r>
    </w:p>
    <w:p w14:paraId="41661D62" w14:textId="0D73A705" w:rsidR="001F300D" w:rsidRPr="001F300D" w:rsidRDefault="001F300D" w:rsidP="00816C12">
      <w:pPr>
        <w:pStyle w:val="HEADING20"/>
      </w:pPr>
      <w:r w:rsidRPr="001F300D">
        <w:t>4.3</w:t>
      </w:r>
      <w:r w:rsidR="00816C12">
        <w:t>|</w:t>
      </w:r>
      <w:r w:rsidRPr="001F300D">
        <w:t>Interpretation and Discussion</w:t>
      </w:r>
    </w:p>
    <w:p w14:paraId="05821631" w14:textId="751619E8" w:rsidR="001F300D" w:rsidRPr="001F300D" w:rsidRDefault="001F300D" w:rsidP="00816C12">
      <w:pPr>
        <w:pStyle w:val="HEADING30"/>
      </w:pPr>
      <w:r w:rsidRPr="001F300D">
        <w:t>4.3.1</w:t>
      </w:r>
      <w:r w:rsidR="00816C12">
        <w:t>|</w:t>
      </w:r>
      <w:r w:rsidRPr="001F300D">
        <w:t xml:space="preserve">The </w:t>
      </w:r>
      <w:r w:rsidR="00816C12" w:rsidRPr="001F300D">
        <w:t>dominance of exchange rate pass-through</w:t>
      </w:r>
    </w:p>
    <w:p w14:paraId="6A9A0441" w14:textId="5F6A2C0C" w:rsidR="001F300D" w:rsidRPr="001F300D" w:rsidRDefault="001F300D" w:rsidP="001F300D">
      <w:pPr>
        <w:pStyle w:val="BODY0"/>
      </w:pPr>
      <w:r w:rsidRPr="001F300D">
        <w:t xml:space="preserve">As shown in </w:t>
      </w:r>
      <w:r w:rsidRPr="001F300D">
        <w:rPr>
          <w:i/>
          <w:iCs/>
        </w:rPr>
        <w:t>Table 2</w:t>
      </w:r>
      <w:r w:rsidRPr="001F300D">
        <w:t>, the</w:t>
      </w:r>
      <w:r w:rsidR="00580766">
        <w:t xml:space="preserve"> </w:t>
      </w:r>
      <w:r w:rsidR="001326C0" w:rsidRPr="00580766">
        <w:t>EXR</w:t>
      </w:r>
      <w:r w:rsidRPr="001F300D">
        <w:t xml:space="preserve"> accounts for a staggering 52.4% of the variation in Nigeria's inflation by the 24th month. This confirms that the 2023 currency unification and subsequent devaluations (where the Naira moved from approximately 460 to over 1,400 per USD) remain the primary drivers of price instability. The "Pass-Through" effect is nearly immediate, contributing to 38.4% of inflation variance within just three months. This suggests that as long as the Naira remains volatile, the CBN's attempts to control inflation via interest rates will be significantly neutralized by imported cost-push factors</w:t>
      </w:r>
      <w:r w:rsidR="00876B38">
        <w:t xml:space="preserve"> </w:t>
      </w:r>
      <w:r w:rsidR="00876B38">
        <w:fldChar w:fldCharType="begin" w:fldLock="1"/>
      </w:r>
      <w:r w:rsidR="001E4503">
        <w:instrText>ADDIN CSL_CITATION {"citationItems":[{"id":"ITEM-1","itemData":{"DOI":"https://doi.org/10.1111/j.1813-6982.2004.tb00122.x","author":[{"dropping-particle":"","family":"Akinboade","given":"O. A.","non-dropping-particle":"","parse-names":false,"suffix":""},{"dropping-particle":"","family":"Siebrits","given":"K. F.","non-dropping-particle":"","parse-names":false,"suffix":""},{"dropping-particle":"","family":"Niedermeier","given":"E. W.","non-dropping-particle":"","parse-names":false,"suffix":""}],"container-title":"South African Journal of Economics","id":"ITEM-1","issue":"3","issued":{"date-parts":[["2004"]]},"page":"1-25","title":"The dynamics of inflation in South Africa: Implications for policy.","type":"article-journal","volume":"72"},"uris":["http://www.mendeley.com/documents/?uuid=83f8781e-fd53-4526-bed9-477e295f5a82"]}],"mendeley":{"formattedCitation":"[9]","plainTextFormattedCitation":"[9]","previouslyFormattedCitation":"[9]"},"properties":{"noteIndex":0},"schema":"https://github.com/citation-style-language/schema/raw/master/csl-citation.json"}</w:instrText>
      </w:r>
      <w:r w:rsidR="00876B38">
        <w:fldChar w:fldCharType="separate"/>
      </w:r>
      <w:r w:rsidR="0043460D" w:rsidRPr="0043460D">
        <w:rPr>
          <w:noProof/>
        </w:rPr>
        <w:t>[9]</w:t>
      </w:r>
      <w:r w:rsidR="00876B38">
        <w:fldChar w:fldCharType="end"/>
      </w:r>
      <w:r w:rsidRPr="001F300D">
        <w:t>.</w:t>
      </w:r>
    </w:p>
    <w:p w14:paraId="31A22321" w14:textId="0FDE4E49" w:rsidR="001F300D" w:rsidRPr="001F300D" w:rsidRDefault="001F300D" w:rsidP="00816C12">
      <w:pPr>
        <w:pStyle w:val="HEADING30"/>
      </w:pPr>
      <w:r w:rsidRPr="001F300D">
        <w:t>4.3.2</w:t>
      </w:r>
      <w:r w:rsidR="00816C12">
        <w:t>|</w:t>
      </w:r>
      <w:r w:rsidRPr="001F300D">
        <w:t xml:space="preserve">The </w:t>
      </w:r>
      <w:r w:rsidR="00816C12" w:rsidRPr="001F300D">
        <w:t>lagged efficacy of the monetary policy rate</w:t>
      </w:r>
    </w:p>
    <w:p w14:paraId="342A89F2" w14:textId="584984C2" w:rsidR="001F300D" w:rsidRPr="001F300D" w:rsidRDefault="001F300D" w:rsidP="00956A5E">
      <w:pPr>
        <w:pStyle w:val="BODY0"/>
      </w:pPr>
      <w:r w:rsidRPr="001F300D">
        <w:t xml:space="preserve">The </w:t>
      </w:r>
      <w:r w:rsidR="00956A5E" w:rsidRPr="001F300D">
        <w:t>MPR</w:t>
      </w:r>
      <w:r w:rsidR="00956A5E" w:rsidRPr="00956A5E">
        <w:t xml:space="preserve"> </w:t>
      </w:r>
      <w:r w:rsidRPr="001F300D">
        <w:t>shows a gradual increase in its explanatory power, rising from 4.15% at 3 months to 19.30% at 24 months. This finding indicates a significant time lag in Nigeria's monetary transmission mechanism. While the CBN’s "hawkish" pivot to record high rates (peaking in 2025) was intended to anchor expectations, the structural rigidities mentioned in the introduction, such as the high cost of energy and logistics, mean that interest rate hikes take nearly two years to reach their maximum cooling effect on prices.</w:t>
      </w:r>
    </w:p>
    <w:p w14:paraId="5EFAE466" w14:textId="4ABFC187" w:rsidR="001F300D" w:rsidRPr="001F300D" w:rsidRDefault="001F300D" w:rsidP="00F31892">
      <w:pPr>
        <w:pStyle w:val="HEADING30"/>
      </w:pPr>
      <w:r w:rsidRPr="001F300D">
        <w:t>4.3.3</w:t>
      </w:r>
      <w:r w:rsidR="00816C12">
        <w:t>|</w:t>
      </w:r>
      <w:r w:rsidRPr="001F300D">
        <w:t xml:space="preserve">The </w:t>
      </w:r>
      <w:r w:rsidR="00F31892" w:rsidRPr="001F300D">
        <w:t>role of fiscal dominance and money supply</w:t>
      </w:r>
    </w:p>
    <w:p w14:paraId="5A1914F0" w14:textId="109B5542" w:rsidR="001F300D" w:rsidRPr="001F300D" w:rsidRDefault="001F300D" w:rsidP="00BE774E">
      <w:pPr>
        <w:pStyle w:val="BODY0"/>
      </w:pPr>
      <w:r w:rsidRPr="001F300D">
        <w:t xml:space="preserve">The contribution of </w:t>
      </w:r>
      <w:r w:rsidR="00311070" w:rsidRPr="001F300D">
        <w:t xml:space="preserve">broad money supply </w:t>
      </w:r>
      <w:r w:rsidRPr="001F300D">
        <w:t xml:space="preserve">(M2) remains consistently high (peaking at 18.2%). This reflects the impact of "fiscal dominance," where government spending and the monetization of deficits continue to inject liquidity into the system even as the CBN tries to mop it up through the MPR and </w:t>
      </w:r>
      <w:r w:rsidR="00BE774E" w:rsidRPr="001F300D">
        <w:t xml:space="preserve">Cash Reserve Ratio </w:t>
      </w:r>
      <w:r w:rsidRPr="001F300D">
        <w:t>(</w:t>
      </w:r>
      <w:r w:rsidR="00BE774E" w:rsidRPr="00BE774E">
        <w:t>CRR</w:t>
      </w:r>
      <w:r w:rsidRPr="001F300D">
        <w:t xml:space="preserve">). The findings suggest that the 2024–2026 policy cycle was a "tug-of-war" between contractionary monetary policy and expansionary fiscal realities </w:t>
      </w:r>
      <w:r w:rsidR="00B912E4">
        <w:fldChar w:fldCharType="begin" w:fldLock="1"/>
      </w:r>
      <w:r w:rsidR="001E4503">
        <w:instrText>ADDIN CSL_CITATION {"citationItems":[{"id":"ITEM-1","itemData":{"author":[{"dropping-particle":"","family":"Teriba","given":"A. O","non-dropping-particle":"","parse-names":false,"suffix":""}],"container-title":"Nigerian Journal of Economic and Social Studies (NJESS)","id":"ITEM-1","issue":"1","issued":{"date-parts":[["2025"]]},"page":"12-34","title":"Structural bottlenecks and the failure of monetary anchors in oil-exporting nations.","type":"article-journal","volume":"67"},"uris":["http://www.mendeley.com/documents/?uuid=95a956e3-1c61-481e-8489-d2a372a33b1f"]}],"mendeley":{"formattedCitation":"[16]","plainTextFormattedCitation":"[16]","previouslyFormattedCitation":"[16]"},"properties":{"noteIndex":0},"schema":"https://github.com/citation-style-language/schema/raw/master/csl-citation.json"}</w:instrText>
      </w:r>
      <w:r w:rsidR="00B912E4">
        <w:fldChar w:fldCharType="separate"/>
      </w:r>
      <w:r w:rsidR="0043460D" w:rsidRPr="0043460D">
        <w:rPr>
          <w:noProof/>
        </w:rPr>
        <w:t>[16]</w:t>
      </w:r>
      <w:r w:rsidR="00B912E4">
        <w:fldChar w:fldCharType="end"/>
      </w:r>
      <w:r w:rsidRPr="001F300D">
        <w:t>.</w:t>
      </w:r>
    </w:p>
    <w:p w14:paraId="0F452D02" w14:textId="77079244" w:rsidR="001F300D" w:rsidRPr="001F300D" w:rsidRDefault="001F300D" w:rsidP="00BE774E">
      <w:pPr>
        <w:pStyle w:val="HEADING30"/>
      </w:pPr>
      <w:r w:rsidRPr="007F4AFB">
        <w:t>4.3.4</w:t>
      </w:r>
      <w:r w:rsidR="00BE774E" w:rsidRPr="007F4AFB">
        <w:t>|</w:t>
      </w:r>
      <w:r w:rsidRPr="007F4AFB">
        <w:t xml:space="preserve">Conclusion of </w:t>
      </w:r>
      <w:r w:rsidR="00BE774E" w:rsidRPr="007F4AFB">
        <w:t>findings</w:t>
      </w:r>
    </w:p>
    <w:p w14:paraId="6BDC55D4" w14:textId="2EB54CC7" w:rsidR="001F300D" w:rsidRPr="001F300D" w:rsidRDefault="001F300D" w:rsidP="00DD3768">
      <w:pPr>
        <w:pStyle w:val="BODY0"/>
      </w:pPr>
      <w:r w:rsidRPr="001F300D">
        <w:t xml:space="preserve">The analysis reveals that while the transition to explicit </w:t>
      </w:r>
      <w:r w:rsidR="00DD3768" w:rsidRPr="00DD3768">
        <w:t>IT</w:t>
      </w:r>
      <w:r w:rsidRPr="001F300D">
        <w:t xml:space="preserve"> has improved the CBN’s signaling, the "Nigerian Paradox" persists. Inflation is not merely a demand-side issue to be solved by high interest rates; it is a structural phenomenon tied to the currency’s value and the cost of basic inputs (fuel and food). The SVAR results suggest that for the 2026 target of 12.5% inflation to be met, monetary tightening must be </w:t>
      </w:r>
      <w:r w:rsidRPr="001F300D">
        <w:lastRenderedPageBreak/>
        <w:t>accompanied by fiscal discipline and an improvement in FX liquidity to reduce the over-reliance on the interest rate channel.</w:t>
      </w:r>
    </w:p>
    <w:p w14:paraId="7ED59761" w14:textId="7968F64F" w:rsidR="001F300D" w:rsidRPr="00EE2224" w:rsidRDefault="001F300D" w:rsidP="00C737BC">
      <w:pPr>
        <w:pStyle w:val="HEADING11"/>
        <w:rPr>
          <w:highlight w:val="yellow"/>
        </w:rPr>
      </w:pPr>
      <w:r w:rsidRPr="001F300D">
        <w:t xml:space="preserve"> 5</w:t>
      </w:r>
      <w:r w:rsidR="00C737BC">
        <w:t>|</w:t>
      </w:r>
      <w:r w:rsidRPr="007F4AFB">
        <w:t>Conclusion</w:t>
      </w:r>
    </w:p>
    <w:p w14:paraId="78A0606F" w14:textId="47DD2030" w:rsidR="001F300D" w:rsidRPr="001F300D" w:rsidRDefault="001F300D" w:rsidP="00BE774E">
      <w:pPr>
        <w:pStyle w:val="BODY0"/>
      </w:pPr>
      <w:r w:rsidRPr="001F300D">
        <w:t xml:space="preserve">The transition of the </w:t>
      </w:r>
      <w:r w:rsidR="00C737BC" w:rsidRPr="001F300D">
        <w:t>CBN</w:t>
      </w:r>
      <w:r w:rsidR="00C737BC" w:rsidRPr="00C737BC">
        <w:t xml:space="preserve"> </w:t>
      </w:r>
      <w:r w:rsidRPr="001F300D">
        <w:t xml:space="preserve">toward an explicit </w:t>
      </w:r>
      <w:r w:rsidR="00BE774E" w:rsidRPr="00BE774E">
        <w:t xml:space="preserve">IT </w:t>
      </w:r>
      <w:r w:rsidRPr="001F300D">
        <w:t xml:space="preserve">framework between 2024 and 2026 represents a watershed moment in the nation’s monetary history. This study’s SVAR analysis reveals that while the aggressive "hawkish" pivot was necessary to signal a commitment to price stability, its efficacy was hampered by the deep-seated structural contradictions of the Nigerian economy. The empirical evidence underscores that inflation in Nigeria is not a purely monetary phenomenon but is heavily contingent on the ERPT and Fiscal Dominance. </w:t>
      </w:r>
    </w:p>
    <w:p w14:paraId="3BA07C4F" w14:textId="6780BA9C" w:rsidR="001F300D" w:rsidRPr="001F300D" w:rsidRDefault="001F300D" w:rsidP="00DD3768">
      <w:pPr>
        <w:pStyle w:val="BODY0"/>
      </w:pPr>
      <w:r w:rsidRPr="001F300D">
        <w:t>The "Nigerian Paradox"—characterized by rising interest rates alongside sticky inflation—is explained by the model’s finding that currency volatility and supply-side shocks (fuel and food) contribute more to the CPI than demand-side factors. Furthermore, the significant time lag in the interest rate transmission mechanism suggests that over-reliance on the MPR without corresponding fiscal restraint leads to "</w:t>
      </w:r>
      <w:proofErr w:type="spellStart"/>
      <w:r w:rsidRPr="001F300D">
        <w:t>stagflationary</w:t>
      </w:r>
      <w:proofErr w:type="spellEnd"/>
      <w:r w:rsidRPr="001F300D">
        <w:t xml:space="preserve">" pressures. Ultimately, for </w:t>
      </w:r>
      <w:r w:rsidR="00DD3768" w:rsidRPr="00DD3768">
        <w:t>IT</w:t>
      </w:r>
      <w:r w:rsidRPr="001F300D">
        <w:t xml:space="preserve"> to move from a "functional necessity" to a "credible success," the CBN must bridge the gap between monetary signals and the structural realities of the Nigerian marketplace.</w:t>
      </w:r>
    </w:p>
    <w:p w14:paraId="16CDB174" w14:textId="7CB8A268" w:rsidR="001F300D" w:rsidRPr="001F300D" w:rsidRDefault="001F300D" w:rsidP="00DD3768">
      <w:pPr>
        <w:pStyle w:val="HEADING20"/>
      </w:pPr>
      <w:r w:rsidRPr="00D85BB9">
        <w:t>5.</w:t>
      </w:r>
      <w:r w:rsidR="00D85BB9" w:rsidRPr="00D85BB9">
        <w:t>1</w:t>
      </w:r>
      <w:r w:rsidR="00DD3768" w:rsidRPr="00D85BB9">
        <w:t>|</w:t>
      </w:r>
      <w:r w:rsidRPr="00D85BB9">
        <w:t>Recommendations</w:t>
      </w:r>
    </w:p>
    <w:p w14:paraId="6C1D5EF1" w14:textId="77777777" w:rsidR="001F300D" w:rsidRPr="001F300D" w:rsidRDefault="001F300D" w:rsidP="001F300D">
      <w:pPr>
        <w:pStyle w:val="BODY0"/>
      </w:pPr>
      <w:r w:rsidRPr="001F300D">
        <w:t>Based on the empirical findings and the discussion of the 2024–2026 policy cycle, the following recommendations are proposed for policymakers:</w:t>
      </w:r>
    </w:p>
    <w:p w14:paraId="791D5C5C" w14:textId="08F75333" w:rsidR="001F300D" w:rsidRPr="001F300D" w:rsidRDefault="001F300D" w:rsidP="000F37EF">
      <w:pPr>
        <w:pStyle w:val="BODY0"/>
        <w:numPr>
          <w:ilvl w:val="0"/>
          <w:numId w:val="28"/>
        </w:numPr>
        <w:ind w:left="1080" w:hanging="180"/>
        <w:rPr>
          <w:sz w:val="21"/>
          <w:szCs w:val="21"/>
        </w:rPr>
      </w:pPr>
      <w:r w:rsidRPr="001F300D">
        <w:rPr>
          <w:sz w:val="21"/>
          <w:szCs w:val="21"/>
        </w:rPr>
        <w:t xml:space="preserve">Harmonization of </w:t>
      </w:r>
      <w:r w:rsidR="000F37EF" w:rsidRPr="001F300D">
        <w:rPr>
          <w:sz w:val="21"/>
          <w:szCs w:val="21"/>
        </w:rPr>
        <w:t xml:space="preserve">fiscal and monetary policy: to </w:t>
      </w:r>
      <w:r w:rsidRPr="001F300D">
        <w:rPr>
          <w:sz w:val="21"/>
          <w:szCs w:val="21"/>
        </w:rPr>
        <w:t>mitigate "</w:t>
      </w:r>
      <w:r w:rsidR="000F37EF" w:rsidRPr="001F300D">
        <w:rPr>
          <w:sz w:val="21"/>
          <w:szCs w:val="21"/>
        </w:rPr>
        <w:t>fiscal dominance,"</w:t>
      </w:r>
      <w:r w:rsidRPr="001F300D">
        <w:rPr>
          <w:sz w:val="21"/>
          <w:szCs w:val="21"/>
        </w:rPr>
        <w:t xml:space="preserve"> the Federal Government must adhere to strict deficit limits. The SVAR results indicate that money supply (M2) shocks remain a significant inflation driver. There should be a formal "Memorandum of Understanding" between the Ministry of Finance and the CBN to ensure that fiscal expansion does not neutralize monetary contraction.</w:t>
      </w:r>
    </w:p>
    <w:p w14:paraId="766D1E9E" w14:textId="053CFB09" w:rsidR="001F300D" w:rsidRPr="001F300D" w:rsidRDefault="001F300D" w:rsidP="001326C0">
      <w:pPr>
        <w:pStyle w:val="BODY0"/>
        <w:numPr>
          <w:ilvl w:val="0"/>
          <w:numId w:val="28"/>
        </w:numPr>
        <w:ind w:left="1080" w:hanging="180"/>
        <w:rPr>
          <w:sz w:val="21"/>
          <w:szCs w:val="21"/>
        </w:rPr>
      </w:pPr>
      <w:r w:rsidRPr="001F300D">
        <w:rPr>
          <w:sz w:val="21"/>
          <w:szCs w:val="21"/>
        </w:rPr>
        <w:t xml:space="preserve">Prioritization of </w:t>
      </w:r>
      <w:r w:rsidR="001326C0" w:rsidRPr="001326C0">
        <w:rPr>
          <w:sz w:val="21"/>
          <w:szCs w:val="21"/>
        </w:rPr>
        <w:t>EXR</w:t>
      </w:r>
      <w:r w:rsidR="000F37EF" w:rsidRPr="001F300D">
        <w:rPr>
          <w:sz w:val="21"/>
          <w:szCs w:val="21"/>
        </w:rPr>
        <w:t xml:space="preserve"> stability over nominal rate hikes: since </w:t>
      </w:r>
      <w:r w:rsidRPr="001F300D">
        <w:rPr>
          <w:sz w:val="21"/>
          <w:szCs w:val="21"/>
        </w:rPr>
        <w:t xml:space="preserve">the </w:t>
      </w:r>
      <w:r w:rsidR="001326C0" w:rsidRPr="001326C0">
        <w:rPr>
          <w:sz w:val="21"/>
          <w:szCs w:val="21"/>
        </w:rPr>
        <w:t xml:space="preserve">EXR </w:t>
      </w:r>
      <w:r w:rsidRPr="001F300D">
        <w:rPr>
          <w:sz w:val="21"/>
          <w:szCs w:val="21"/>
        </w:rPr>
        <w:t xml:space="preserve">accounts for over 50% of inflation variance (see </w:t>
      </w:r>
      <w:r w:rsidRPr="001F300D">
        <w:rPr>
          <w:i/>
          <w:iCs/>
          <w:sz w:val="21"/>
          <w:szCs w:val="21"/>
        </w:rPr>
        <w:t>Table 2</w:t>
      </w:r>
      <w:r w:rsidRPr="001F300D">
        <w:rPr>
          <w:sz w:val="21"/>
          <w:szCs w:val="21"/>
        </w:rPr>
        <w:t>), the CBN should focus on improving FX liquidity through non-debt-creating inflows, such as promoting non-oil exports and incentivizing Diaspora remittances. Stabilizing the Naira will have a more immediate "cooling" effect on headline inflation than further hikes in the MPR.</w:t>
      </w:r>
    </w:p>
    <w:p w14:paraId="533C9480" w14:textId="62EF2359" w:rsidR="001F300D" w:rsidRPr="001F300D" w:rsidRDefault="001F300D" w:rsidP="000F37EF">
      <w:pPr>
        <w:pStyle w:val="BODY0"/>
        <w:numPr>
          <w:ilvl w:val="0"/>
          <w:numId w:val="28"/>
        </w:numPr>
        <w:ind w:left="1080" w:hanging="180"/>
        <w:rPr>
          <w:sz w:val="21"/>
          <w:szCs w:val="21"/>
        </w:rPr>
      </w:pPr>
      <w:r w:rsidRPr="001F300D">
        <w:rPr>
          <w:sz w:val="21"/>
          <w:szCs w:val="21"/>
        </w:rPr>
        <w:t xml:space="preserve">Shift </w:t>
      </w:r>
      <w:r w:rsidR="000F37EF" w:rsidRPr="001F300D">
        <w:rPr>
          <w:sz w:val="21"/>
          <w:szCs w:val="21"/>
        </w:rPr>
        <w:t xml:space="preserve">toward structural </w:t>
      </w:r>
      <w:r w:rsidR="00DD3768" w:rsidRPr="000F37EF">
        <w:rPr>
          <w:sz w:val="21"/>
          <w:szCs w:val="21"/>
        </w:rPr>
        <w:t>IT</w:t>
      </w:r>
      <w:r w:rsidRPr="001F300D">
        <w:rPr>
          <w:sz w:val="21"/>
          <w:szCs w:val="21"/>
        </w:rPr>
        <w:t xml:space="preserve">: </w:t>
      </w:r>
      <w:r w:rsidR="000F37EF" w:rsidRPr="001F300D">
        <w:rPr>
          <w:sz w:val="21"/>
          <w:szCs w:val="21"/>
        </w:rPr>
        <w:t xml:space="preserve">the </w:t>
      </w:r>
      <w:r w:rsidRPr="001F300D">
        <w:rPr>
          <w:sz w:val="21"/>
          <w:szCs w:val="21"/>
        </w:rPr>
        <w:t>CBN should adopt a more nuanced IT framework that distinguishes between "core inflation" (which it can influence) and "volatile food/energy inflation" (which is structural). Policy interventions should be targeted at the credit needs of the agricultural and energy sectors to reduce the cost-push drivers of the CPI.</w:t>
      </w:r>
    </w:p>
    <w:p w14:paraId="5619CB24" w14:textId="030F62D8" w:rsidR="001F300D" w:rsidRDefault="001F300D" w:rsidP="000F37EF">
      <w:pPr>
        <w:pStyle w:val="BODY0"/>
        <w:numPr>
          <w:ilvl w:val="0"/>
          <w:numId w:val="28"/>
        </w:numPr>
        <w:ind w:left="1080" w:hanging="180"/>
        <w:rPr>
          <w:sz w:val="21"/>
          <w:szCs w:val="21"/>
        </w:rPr>
      </w:pPr>
      <w:r w:rsidRPr="001F300D">
        <w:rPr>
          <w:sz w:val="21"/>
          <w:szCs w:val="21"/>
        </w:rPr>
        <w:t xml:space="preserve">Enhancement of </w:t>
      </w:r>
      <w:r w:rsidR="000F37EF" w:rsidRPr="001F300D">
        <w:rPr>
          <w:sz w:val="21"/>
          <w:szCs w:val="21"/>
        </w:rPr>
        <w:t xml:space="preserve">the transmission mechanism: to </w:t>
      </w:r>
      <w:r w:rsidRPr="001F300D">
        <w:rPr>
          <w:sz w:val="21"/>
          <w:szCs w:val="21"/>
        </w:rPr>
        <w:t>reduce the 12-to-24-month lag in monetary policy efficacy, efforts must be made to increase financial inclusion. By bringing more of the informal economy into the banking fold, the CBN's interest rate signals will have a broader and faster impact on domestic consumption and investment behaviors.</w:t>
      </w:r>
    </w:p>
    <w:p w14:paraId="4F899C4F" w14:textId="77777777" w:rsidR="007F4AFB" w:rsidRDefault="007F4AFB" w:rsidP="007F4AFB">
      <w:pPr>
        <w:pStyle w:val="HEADING11"/>
      </w:pPr>
      <w:r w:rsidRPr="000E439D">
        <w:rPr>
          <w:rFonts w:eastAsia="SimSun"/>
        </w:rPr>
        <w:t>Conflict of Interest</w:t>
      </w:r>
    </w:p>
    <w:p w14:paraId="6D3E5B30" w14:textId="77777777" w:rsidR="007F4AFB" w:rsidRDefault="007F4AFB" w:rsidP="007F4AFB">
      <w:pPr>
        <w:pStyle w:val="BODY0"/>
      </w:pPr>
      <w:r w:rsidRPr="000E439D">
        <w:t xml:space="preserve"> The authors declare no conflict of interest. </w:t>
      </w:r>
    </w:p>
    <w:p w14:paraId="0C3D2E23" w14:textId="77777777" w:rsidR="007F4AFB" w:rsidRDefault="007F4AFB" w:rsidP="007F4AFB">
      <w:pPr>
        <w:pStyle w:val="HEADING11"/>
      </w:pPr>
      <w:r w:rsidRPr="000E439D">
        <w:rPr>
          <w:rFonts w:eastAsia="SimSun"/>
        </w:rPr>
        <w:t xml:space="preserve">Data Availability </w:t>
      </w:r>
    </w:p>
    <w:p w14:paraId="221FA532" w14:textId="77777777" w:rsidR="007F4AFB" w:rsidRDefault="007F4AFB" w:rsidP="007F4AFB">
      <w:pPr>
        <w:pStyle w:val="BODY0"/>
      </w:pPr>
      <w:r w:rsidRPr="000E439D">
        <w:t xml:space="preserve">All data are included in the text. </w:t>
      </w:r>
    </w:p>
    <w:p w14:paraId="331136A6" w14:textId="77777777" w:rsidR="007F4AFB" w:rsidRDefault="007F4AFB" w:rsidP="007F4AFB">
      <w:pPr>
        <w:pStyle w:val="HEADING11"/>
      </w:pPr>
      <w:r w:rsidRPr="000E439D">
        <w:rPr>
          <w:rFonts w:eastAsia="SimSun"/>
        </w:rPr>
        <w:t xml:space="preserve">Funding </w:t>
      </w:r>
    </w:p>
    <w:p w14:paraId="366A3CB9" w14:textId="77777777" w:rsidR="007F4AFB" w:rsidRDefault="007F4AFB" w:rsidP="007F4AFB">
      <w:pPr>
        <w:pStyle w:val="BODY0"/>
      </w:pPr>
      <w:r w:rsidRPr="000E439D">
        <w:t>This research received no specific grant from funding agencies in the public, commercial, or not-for-profit sectors</w:t>
      </w:r>
      <w:r>
        <w:t>.</w:t>
      </w:r>
    </w:p>
    <w:p w14:paraId="64C03685" w14:textId="72FBB65A" w:rsidR="00EE2224" w:rsidRDefault="0036741D" w:rsidP="0036741D">
      <w:pPr>
        <w:pStyle w:val="HEADING11"/>
      </w:pPr>
      <w:r>
        <w:lastRenderedPageBreak/>
        <w:t>Reference</w:t>
      </w:r>
    </w:p>
    <w:p w14:paraId="30BAF548" w14:textId="1BA9BF54" w:rsidR="001E4503" w:rsidRPr="001E4503" w:rsidRDefault="001E4503" w:rsidP="001E4503">
      <w:pPr>
        <w:pStyle w:val="Reference"/>
        <w:numPr>
          <w:ilvl w:val="0"/>
          <w:numId w:val="0"/>
        </w:numPr>
        <w:ind w:left="1440" w:hanging="360"/>
        <w:rPr>
          <w:noProof/>
        </w:rPr>
      </w:pPr>
      <w:r>
        <w:fldChar w:fldCharType="begin" w:fldLock="1"/>
      </w:r>
      <w:r>
        <w:instrText xml:space="preserve">ADDIN Mendeley Bibliography CSL_BIBLIOGRAPHY </w:instrText>
      </w:r>
      <w:r>
        <w:fldChar w:fldCharType="separate"/>
      </w:r>
      <w:r w:rsidRPr="001E4503">
        <w:rPr>
          <w:noProof/>
        </w:rPr>
        <w:t xml:space="preserve">[1] </w:t>
      </w:r>
      <w:r w:rsidRPr="001E4503">
        <w:rPr>
          <w:noProof/>
        </w:rPr>
        <w:tab/>
        <w:t xml:space="preserve">Mishkin, F. S. (2021). </w:t>
      </w:r>
      <w:r w:rsidRPr="001E4503">
        <w:rPr>
          <w:i/>
          <w:iCs/>
          <w:noProof/>
        </w:rPr>
        <w:t>The economics of money, banking and financial markets</w:t>
      </w:r>
      <w:r w:rsidRPr="001E4503">
        <w:rPr>
          <w:noProof/>
        </w:rPr>
        <w:t>. Pearson.</w:t>
      </w:r>
      <w:r w:rsidR="005306F5" w:rsidRPr="005306F5">
        <w:t xml:space="preserve"> </w:t>
      </w:r>
      <w:r w:rsidR="005306F5" w:rsidRPr="005306F5">
        <w:rPr>
          <w:noProof/>
        </w:rPr>
        <w:t>https://elibrary.pearson.de/book/99.150005/9781292409566</w:t>
      </w:r>
    </w:p>
    <w:p w14:paraId="0F6091D1" w14:textId="5329C999" w:rsidR="001E4503" w:rsidRPr="001E4503" w:rsidRDefault="001E4503" w:rsidP="001E4503">
      <w:pPr>
        <w:pStyle w:val="Reference"/>
        <w:numPr>
          <w:ilvl w:val="0"/>
          <w:numId w:val="0"/>
        </w:numPr>
        <w:ind w:left="1440" w:hanging="360"/>
        <w:rPr>
          <w:noProof/>
        </w:rPr>
      </w:pPr>
      <w:r w:rsidRPr="001E4503">
        <w:rPr>
          <w:noProof/>
        </w:rPr>
        <w:t xml:space="preserve">[2] </w:t>
      </w:r>
      <w:r w:rsidRPr="001E4503">
        <w:rPr>
          <w:noProof/>
        </w:rPr>
        <w:tab/>
        <w:t xml:space="preserve">Taylor, J. B. (1993). Discretion versus policy rules in practice. </w:t>
      </w:r>
      <w:r w:rsidRPr="009B16DA">
        <w:rPr>
          <w:i/>
          <w:iCs/>
          <w:noProof/>
        </w:rPr>
        <w:t>Carnegie-rochester conference series on public policy, 39</w:t>
      </w:r>
      <w:r w:rsidRPr="001E4503">
        <w:rPr>
          <w:noProof/>
        </w:rPr>
        <w:t>, 195–214. https://doi.org/10.1016/0167-2231(93)90009-L</w:t>
      </w:r>
    </w:p>
    <w:p w14:paraId="06C6BD6B" w14:textId="74500CD5" w:rsidR="001E4503" w:rsidRPr="001E4503" w:rsidRDefault="001E4503" w:rsidP="001E4503">
      <w:pPr>
        <w:pStyle w:val="Reference"/>
        <w:numPr>
          <w:ilvl w:val="0"/>
          <w:numId w:val="0"/>
        </w:numPr>
        <w:ind w:left="1440" w:hanging="360"/>
        <w:rPr>
          <w:noProof/>
        </w:rPr>
      </w:pPr>
      <w:r w:rsidRPr="001E4503">
        <w:rPr>
          <w:noProof/>
        </w:rPr>
        <w:t xml:space="preserve">[3] </w:t>
      </w:r>
      <w:r w:rsidRPr="001E4503">
        <w:rPr>
          <w:noProof/>
        </w:rPr>
        <w:tab/>
        <w:t xml:space="preserve">Agénor, P. R., &amp; Montiel, P. J. (2015). </w:t>
      </w:r>
      <w:r w:rsidRPr="009B16DA">
        <w:rPr>
          <w:i/>
          <w:iCs/>
          <w:noProof/>
        </w:rPr>
        <w:t xml:space="preserve">Development </w:t>
      </w:r>
      <w:r w:rsidR="009B16DA" w:rsidRPr="009B16DA">
        <w:rPr>
          <w:i/>
          <w:iCs/>
          <w:noProof/>
        </w:rPr>
        <w:t>macroeconomics</w:t>
      </w:r>
      <w:r w:rsidRPr="001E4503">
        <w:rPr>
          <w:noProof/>
        </w:rPr>
        <w:t>. Princeton University Press.</w:t>
      </w:r>
      <w:r w:rsidR="00D85BB9" w:rsidRPr="00D85BB9">
        <w:t xml:space="preserve"> </w:t>
      </w:r>
      <w:r w:rsidR="00D85BB9" w:rsidRPr="00D85BB9">
        <w:rPr>
          <w:noProof/>
        </w:rPr>
        <w:t>https://press.princeton.edu/books/hardcover/9780691165394/development-macroeconomics</w:t>
      </w:r>
    </w:p>
    <w:p w14:paraId="115D7815" w14:textId="25FF42FD" w:rsidR="001E4503" w:rsidRPr="001E4503" w:rsidRDefault="001E4503" w:rsidP="001E4503">
      <w:pPr>
        <w:pStyle w:val="Reference"/>
        <w:numPr>
          <w:ilvl w:val="0"/>
          <w:numId w:val="0"/>
        </w:numPr>
        <w:ind w:left="1440" w:hanging="360"/>
        <w:rPr>
          <w:noProof/>
        </w:rPr>
      </w:pPr>
      <w:r w:rsidRPr="001E4503">
        <w:rPr>
          <w:noProof/>
        </w:rPr>
        <w:t xml:space="preserve">[4] </w:t>
      </w:r>
      <w:r w:rsidRPr="001E4503">
        <w:rPr>
          <w:noProof/>
        </w:rPr>
        <w:tab/>
      </w:r>
      <w:r w:rsidR="00E753FA" w:rsidRPr="00E753FA">
        <w:rPr>
          <w:noProof/>
        </w:rPr>
        <w:t>Central Bank of Nigeria (CBN)</w:t>
      </w:r>
      <w:r w:rsidRPr="001E4503">
        <w:rPr>
          <w:noProof/>
        </w:rPr>
        <w:t>. (2024).</w:t>
      </w:r>
      <w:r w:rsidRPr="00E753FA">
        <w:rPr>
          <w:i/>
          <w:iCs/>
          <w:noProof/>
        </w:rPr>
        <w:t xml:space="preserve"> Communique No. 151 o</w:t>
      </w:r>
      <w:r w:rsidR="00E753FA" w:rsidRPr="00E753FA">
        <w:rPr>
          <w:i/>
          <w:iCs/>
          <w:noProof/>
        </w:rPr>
        <w:t>f the monetary policy committee me</w:t>
      </w:r>
      <w:r w:rsidRPr="00E753FA">
        <w:rPr>
          <w:i/>
          <w:iCs/>
          <w:noProof/>
        </w:rPr>
        <w:t>eting</w:t>
      </w:r>
      <w:r w:rsidRPr="001E4503">
        <w:rPr>
          <w:noProof/>
        </w:rPr>
        <w:t>. https://www.cbn.gov.ng/Out/2024/MPC/Communique 151.pdf</w:t>
      </w:r>
    </w:p>
    <w:p w14:paraId="49D478AC" w14:textId="0527E753" w:rsidR="001E4503" w:rsidRPr="001E4503" w:rsidRDefault="001E4503" w:rsidP="001E4503">
      <w:pPr>
        <w:pStyle w:val="Reference"/>
        <w:numPr>
          <w:ilvl w:val="0"/>
          <w:numId w:val="0"/>
        </w:numPr>
        <w:ind w:left="1440" w:hanging="360"/>
        <w:rPr>
          <w:noProof/>
        </w:rPr>
      </w:pPr>
      <w:r w:rsidRPr="001E4503">
        <w:rPr>
          <w:noProof/>
        </w:rPr>
        <w:t xml:space="preserve">[5] </w:t>
      </w:r>
      <w:r w:rsidRPr="001E4503">
        <w:rPr>
          <w:noProof/>
        </w:rPr>
        <w:tab/>
        <w:t xml:space="preserve">Yusuf, J. A. (2025). Impact of central bank digital currencies (CBDCs) on monetary policy transmission mechanisms: Evidence from recent global implementations. </w:t>
      </w:r>
      <w:r w:rsidRPr="00E753FA">
        <w:rPr>
          <w:i/>
          <w:iCs/>
          <w:noProof/>
        </w:rPr>
        <w:t>Buhalterinės apskaitos teorija ir praktika, 32</w:t>
      </w:r>
      <w:r w:rsidRPr="001E4503">
        <w:rPr>
          <w:noProof/>
        </w:rPr>
        <w:t>, 1–16. https://doi.org/10.15388/batp.2025.11</w:t>
      </w:r>
    </w:p>
    <w:p w14:paraId="77263D6A" w14:textId="3D05ACAA" w:rsidR="001E4503" w:rsidRPr="001E4503" w:rsidRDefault="001E4503" w:rsidP="001E4503">
      <w:pPr>
        <w:pStyle w:val="Reference"/>
        <w:numPr>
          <w:ilvl w:val="0"/>
          <w:numId w:val="0"/>
        </w:numPr>
        <w:ind w:left="1440" w:hanging="360"/>
        <w:rPr>
          <w:noProof/>
        </w:rPr>
      </w:pPr>
      <w:r w:rsidRPr="001E4503">
        <w:rPr>
          <w:noProof/>
        </w:rPr>
        <w:t xml:space="preserve">[6] </w:t>
      </w:r>
      <w:r w:rsidRPr="001E4503">
        <w:rPr>
          <w:noProof/>
        </w:rPr>
        <w:tab/>
      </w:r>
      <w:r w:rsidR="00C75624" w:rsidRPr="00C75624">
        <w:rPr>
          <w:noProof/>
        </w:rPr>
        <w:t>World Bank</w:t>
      </w:r>
      <w:r w:rsidRPr="001E4503">
        <w:rPr>
          <w:noProof/>
        </w:rPr>
        <w:t xml:space="preserve">. (2023). </w:t>
      </w:r>
      <w:r w:rsidRPr="00C75624">
        <w:rPr>
          <w:i/>
          <w:iCs/>
          <w:noProof/>
        </w:rPr>
        <w:t xml:space="preserve">Nigeria </w:t>
      </w:r>
      <w:r w:rsidR="00E753FA" w:rsidRPr="00C75624">
        <w:rPr>
          <w:i/>
          <w:iCs/>
          <w:noProof/>
        </w:rPr>
        <w:t>development up</w:t>
      </w:r>
      <w:r w:rsidRPr="00C75624">
        <w:rPr>
          <w:i/>
          <w:iCs/>
          <w:noProof/>
        </w:rPr>
        <w:t>date: Turning the corner (</w:t>
      </w:r>
      <w:r w:rsidR="007F4AFB" w:rsidRPr="00C75624">
        <w:rPr>
          <w:i/>
          <w:iCs/>
          <w:noProof/>
        </w:rPr>
        <w:t xml:space="preserve">from </w:t>
      </w:r>
      <w:r w:rsidRPr="00C75624">
        <w:rPr>
          <w:i/>
          <w:iCs/>
          <w:noProof/>
        </w:rPr>
        <w:t>reforms to results)</w:t>
      </w:r>
      <w:r w:rsidRPr="001E4503">
        <w:rPr>
          <w:noProof/>
        </w:rPr>
        <w:t>. https://openknowledge.worldbank.org/handle/10986/40730</w:t>
      </w:r>
    </w:p>
    <w:p w14:paraId="110F1109" w14:textId="22218D65" w:rsidR="001E4503" w:rsidRPr="001E4503" w:rsidRDefault="001E4503" w:rsidP="001E4503">
      <w:pPr>
        <w:pStyle w:val="Reference"/>
        <w:numPr>
          <w:ilvl w:val="0"/>
          <w:numId w:val="0"/>
        </w:numPr>
        <w:ind w:left="1440" w:hanging="360"/>
        <w:rPr>
          <w:noProof/>
        </w:rPr>
      </w:pPr>
      <w:r w:rsidRPr="001E4503">
        <w:rPr>
          <w:noProof/>
        </w:rPr>
        <w:t xml:space="preserve">[7] </w:t>
      </w:r>
      <w:r w:rsidRPr="001E4503">
        <w:rPr>
          <w:noProof/>
        </w:rPr>
        <w:tab/>
      </w:r>
      <w:r w:rsidR="00C75624" w:rsidRPr="00C75624">
        <w:rPr>
          <w:noProof/>
        </w:rPr>
        <w:t>World Bank</w:t>
      </w:r>
      <w:r w:rsidRPr="001E4503">
        <w:rPr>
          <w:noProof/>
        </w:rPr>
        <w:t xml:space="preserve">. (2024). </w:t>
      </w:r>
      <w:r w:rsidRPr="00C75624">
        <w:rPr>
          <w:i/>
          <w:iCs/>
          <w:noProof/>
        </w:rPr>
        <w:t xml:space="preserve">Nigeria </w:t>
      </w:r>
      <w:r w:rsidR="00C75624" w:rsidRPr="00C75624">
        <w:rPr>
          <w:i/>
          <w:iCs/>
          <w:noProof/>
        </w:rPr>
        <w:t>development upd</w:t>
      </w:r>
      <w:r w:rsidRPr="00C75624">
        <w:rPr>
          <w:i/>
          <w:iCs/>
          <w:noProof/>
        </w:rPr>
        <w:t xml:space="preserve">ate: Turning the </w:t>
      </w:r>
      <w:r w:rsidR="00C75624" w:rsidRPr="00C75624">
        <w:rPr>
          <w:i/>
          <w:iCs/>
          <w:noProof/>
        </w:rPr>
        <w:t>corner (from reforms to res</w:t>
      </w:r>
      <w:r w:rsidRPr="00C75624">
        <w:rPr>
          <w:i/>
          <w:iCs/>
          <w:noProof/>
        </w:rPr>
        <w:t>ults)</w:t>
      </w:r>
      <w:r w:rsidRPr="001E4503">
        <w:rPr>
          <w:noProof/>
        </w:rPr>
        <w:t>. https://documents.worldbank.org/en/publication/documents-reports/documentdetail/099015212152332612</w:t>
      </w:r>
    </w:p>
    <w:p w14:paraId="0A0D2DC3" w14:textId="1E47AE98" w:rsidR="001E4503" w:rsidRPr="001E4503" w:rsidRDefault="001E4503" w:rsidP="001E4503">
      <w:pPr>
        <w:pStyle w:val="Reference"/>
        <w:numPr>
          <w:ilvl w:val="0"/>
          <w:numId w:val="0"/>
        </w:numPr>
        <w:ind w:left="1440" w:hanging="360"/>
        <w:rPr>
          <w:noProof/>
        </w:rPr>
      </w:pPr>
      <w:r w:rsidRPr="001E4503">
        <w:rPr>
          <w:noProof/>
        </w:rPr>
        <w:t xml:space="preserve">[8] </w:t>
      </w:r>
      <w:r w:rsidRPr="001E4503">
        <w:rPr>
          <w:noProof/>
        </w:rPr>
        <w:tab/>
        <w:t xml:space="preserve">Teriba, A. (2025). </w:t>
      </w:r>
      <w:r w:rsidRPr="00724B94">
        <w:rPr>
          <w:i/>
          <w:iCs/>
          <w:noProof/>
        </w:rPr>
        <w:t xml:space="preserve">Structural </w:t>
      </w:r>
      <w:r w:rsidR="00C75624" w:rsidRPr="00724B94">
        <w:rPr>
          <w:i/>
          <w:iCs/>
          <w:noProof/>
        </w:rPr>
        <w:t>rigidities and the failure of orthodox monetary polic</w:t>
      </w:r>
      <w:r w:rsidRPr="00724B94">
        <w:rPr>
          <w:i/>
          <w:iCs/>
          <w:noProof/>
        </w:rPr>
        <w:t>y in Nigeria</w:t>
      </w:r>
      <w:r w:rsidRPr="001E4503">
        <w:rPr>
          <w:noProof/>
        </w:rPr>
        <w:t xml:space="preserve">. Lagos: </w:t>
      </w:r>
      <w:r w:rsidR="00C75624" w:rsidRPr="001E4503">
        <w:rPr>
          <w:noProof/>
        </w:rPr>
        <w:t xml:space="preserve">Economic </w:t>
      </w:r>
      <w:r w:rsidRPr="001E4503">
        <w:rPr>
          <w:noProof/>
        </w:rPr>
        <w:t>associates research series.</w:t>
      </w:r>
    </w:p>
    <w:p w14:paraId="36A13AC0" w14:textId="00B41748" w:rsidR="001E4503" w:rsidRPr="001E4503" w:rsidRDefault="001E4503" w:rsidP="001E4503">
      <w:pPr>
        <w:pStyle w:val="Reference"/>
        <w:numPr>
          <w:ilvl w:val="0"/>
          <w:numId w:val="0"/>
        </w:numPr>
        <w:ind w:left="1440" w:hanging="360"/>
        <w:rPr>
          <w:noProof/>
        </w:rPr>
      </w:pPr>
      <w:r w:rsidRPr="001E4503">
        <w:rPr>
          <w:noProof/>
        </w:rPr>
        <w:t xml:space="preserve">[9] </w:t>
      </w:r>
      <w:r w:rsidRPr="001E4503">
        <w:rPr>
          <w:noProof/>
        </w:rPr>
        <w:tab/>
        <w:t>Akinboade, O. A., Siebrits, K. F., &amp; Niedermeier, E. W. (2004). The dynamics of inflation in South Africa: Implications for policy.</w:t>
      </w:r>
      <w:r w:rsidR="009C5F3D" w:rsidRPr="001E4503">
        <w:rPr>
          <w:noProof/>
        </w:rPr>
        <w:t xml:space="preserve"> </w:t>
      </w:r>
      <w:r w:rsidRPr="009C5F3D">
        <w:rPr>
          <w:i/>
          <w:iCs/>
          <w:noProof/>
        </w:rPr>
        <w:t xml:space="preserve">South </w:t>
      </w:r>
      <w:r w:rsidR="009C5F3D" w:rsidRPr="009C5F3D">
        <w:rPr>
          <w:i/>
          <w:iCs/>
          <w:noProof/>
        </w:rPr>
        <w:t>Afri</w:t>
      </w:r>
      <w:r w:rsidRPr="009C5F3D">
        <w:rPr>
          <w:i/>
          <w:iCs/>
          <w:noProof/>
        </w:rPr>
        <w:t>can journal of economics, 72</w:t>
      </w:r>
      <w:r w:rsidRPr="001E4503">
        <w:rPr>
          <w:noProof/>
        </w:rPr>
        <w:t>(3), 1–25. https://doi.org/10.1111/j.1813-6982.2004.tb00122.x</w:t>
      </w:r>
    </w:p>
    <w:p w14:paraId="6257B855" w14:textId="6642E425" w:rsidR="001E4503" w:rsidRPr="001E4503" w:rsidRDefault="001E4503" w:rsidP="001E4503">
      <w:pPr>
        <w:pStyle w:val="Reference"/>
        <w:numPr>
          <w:ilvl w:val="0"/>
          <w:numId w:val="0"/>
        </w:numPr>
        <w:ind w:left="1440" w:hanging="360"/>
        <w:rPr>
          <w:noProof/>
        </w:rPr>
      </w:pPr>
      <w:r w:rsidRPr="001E4503">
        <w:rPr>
          <w:noProof/>
        </w:rPr>
        <w:t xml:space="preserve">[10] </w:t>
      </w:r>
      <w:r w:rsidRPr="001E4503">
        <w:rPr>
          <w:noProof/>
        </w:rPr>
        <w:tab/>
        <w:t>Bernanke, B. S., Laubach, T., Mishkin, F. S., &amp; Posen, A. S. (1999). I</w:t>
      </w:r>
      <w:r w:rsidRPr="009C5F3D">
        <w:rPr>
          <w:i/>
          <w:iCs/>
          <w:noProof/>
        </w:rPr>
        <w:t>nflation targeting: Lessons from the international experience</w:t>
      </w:r>
      <w:r w:rsidRPr="001E4503">
        <w:rPr>
          <w:noProof/>
        </w:rPr>
        <w:t>. Princeton University Press.</w:t>
      </w:r>
      <w:r w:rsidR="00852CE1" w:rsidRPr="00852CE1">
        <w:t xml:space="preserve"> </w:t>
      </w:r>
      <w:r w:rsidR="00852CE1" w:rsidRPr="00852CE1">
        <w:rPr>
          <w:noProof/>
        </w:rPr>
        <w:t>https://doi.org/10.2307/j.ctv301gdr</w:t>
      </w:r>
    </w:p>
    <w:p w14:paraId="5A4773E3" w14:textId="25A9A26A" w:rsidR="001E4503" w:rsidRPr="001E4503" w:rsidRDefault="001E4503" w:rsidP="001E4503">
      <w:pPr>
        <w:pStyle w:val="Reference"/>
        <w:numPr>
          <w:ilvl w:val="0"/>
          <w:numId w:val="0"/>
        </w:numPr>
        <w:ind w:left="1440" w:hanging="360"/>
        <w:rPr>
          <w:noProof/>
        </w:rPr>
      </w:pPr>
      <w:r w:rsidRPr="001E4503">
        <w:rPr>
          <w:noProof/>
        </w:rPr>
        <w:t xml:space="preserve">[11] </w:t>
      </w:r>
      <w:r w:rsidRPr="001E4503">
        <w:rPr>
          <w:noProof/>
        </w:rPr>
        <w:tab/>
        <w:t xml:space="preserve">Sims, C. A. (1980). Macroeconomics and Reality. </w:t>
      </w:r>
      <w:r w:rsidRPr="00852CE1">
        <w:rPr>
          <w:i/>
          <w:iCs/>
          <w:noProof/>
        </w:rPr>
        <w:t>Econometrica, 48</w:t>
      </w:r>
      <w:r w:rsidRPr="001E4503">
        <w:rPr>
          <w:noProof/>
        </w:rPr>
        <w:t>(1), 1–48.</w:t>
      </w:r>
      <w:r w:rsidR="00852CE1" w:rsidRPr="00852CE1">
        <w:t xml:space="preserve"> </w:t>
      </w:r>
      <w:r w:rsidR="00852CE1" w:rsidRPr="00852CE1">
        <w:rPr>
          <w:noProof/>
        </w:rPr>
        <w:t>https://doi.org/10.2307/1912017</w:t>
      </w:r>
    </w:p>
    <w:p w14:paraId="0235B199" w14:textId="0952486C" w:rsidR="001E4503" w:rsidRPr="001E4503" w:rsidRDefault="001E4503" w:rsidP="001E4503">
      <w:pPr>
        <w:pStyle w:val="Reference"/>
        <w:numPr>
          <w:ilvl w:val="0"/>
          <w:numId w:val="0"/>
        </w:numPr>
        <w:ind w:left="1440" w:hanging="360"/>
        <w:rPr>
          <w:noProof/>
        </w:rPr>
      </w:pPr>
      <w:r w:rsidRPr="001E4503">
        <w:rPr>
          <w:noProof/>
        </w:rPr>
        <w:t xml:space="preserve">[12] </w:t>
      </w:r>
      <w:r w:rsidRPr="001E4503">
        <w:rPr>
          <w:noProof/>
        </w:rPr>
        <w:tab/>
        <w:t xml:space="preserve">Galí, J., &amp; Monacelli, T. (2005). Monetary policy and exchange rate volatility in a small open economy. </w:t>
      </w:r>
      <w:r w:rsidRPr="00852CE1">
        <w:rPr>
          <w:i/>
          <w:iCs/>
          <w:noProof/>
        </w:rPr>
        <w:t>The review of economic studies, 72</w:t>
      </w:r>
      <w:r w:rsidRPr="001E4503">
        <w:rPr>
          <w:noProof/>
        </w:rPr>
        <w:t>(3), 707–734. https://doi.org/10.1111/j.1467-937X.2005.00349.x</w:t>
      </w:r>
    </w:p>
    <w:p w14:paraId="60EADDCC" w14:textId="7EF92772" w:rsidR="001E4503" w:rsidRPr="001E4503" w:rsidRDefault="001E4503" w:rsidP="001E4503">
      <w:pPr>
        <w:pStyle w:val="Reference"/>
        <w:numPr>
          <w:ilvl w:val="0"/>
          <w:numId w:val="0"/>
        </w:numPr>
        <w:ind w:left="1440" w:hanging="360"/>
        <w:rPr>
          <w:noProof/>
        </w:rPr>
      </w:pPr>
      <w:r w:rsidRPr="001E4503">
        <w:rPr>
          <w:noProof/>
        </w:rPr>
        <w:t xml:space="preserve">[13] </w:t>
      </w:r>
      <w:r w:rsidRPr="001E4503">
        <w:rPr>
          <w:noProof/>
        </w:rPr>
        <w:tab/>
        <w:t>Kilian, L., &amp; Lütkepohl, H. (2017). Structural vector autoregressive analysis. Cambridge University Press.</w:t>
      </w:r>
      <w:r w:rsidR="00336277" w:rsidRPr="00336277">
        <w:t xml:space="preserve"> </w:t>
      </w:r>
      <w:r w:rsidR="00336277" w:rsidRPr="00336277">
        <w:rPr>
          <w:noProof/>
        </w:rPr>
        <w:t>https://doi.org/10.1017/9781108164818</w:t>
      </w:r>
    </w:p>
    <w:p w14:paraId="2D4BC330" w14:textId="79BDFD4B" w:rsidR="001E4503" w:rsidRPr="001E4503" w:rsidRDefault="001E4503" w:rsidP="001E4503">
      <w:pPr>
        <w:pStyle w:val="Reference"/>
        <w:numPr>
          <w:ilvl w:val="0"/>
          <w:numId w:val="0"/>
        </w:numPr>
        <w:ind w:left="1440" w:hanging="360"/>
        <w:rPr>
          <w:noProof/>
        </w:rPr>
      </w:pPr>
      <w:r w:rsidRPr="001E4503">
        <w:rPr>
          <w:noProof/>
        </w:rPr>
        <w:t xml:space="preserve">[14] </w:t>
      </w:r>
      <w:r w:rsidRPr="001E4503">
        <w:rPr>
          <w:noProof/>
        </w:rPr>
        <w:tab/>
      </w:r>
      <w:r w:rsidR="00290C2B" w:rsidRPr="00290C2B">
        <w:rPr>
          <w:noProof/>
        </w:rPr>
        <w:t xml:space="preserve">Central Bank of Nigeria </w:t>
      </w:r>
      <w:r w:rsidRPr="001E4503">
        <w:rPr>
          <w:noProof/>
        </w:rPr>
        <w:t>(CBN). (20</w:t>
      </w:r>
      <w:r w:rsidR="00290C2B">
        <w:rPr>
          <w:noProof/>
        </w:rPr>
        <w:t>24</w:t>
      </w:r>
      <w:r w:rsidRPr="001E4503">
        <w:rPr>
          <w:noProof/>
        </w:rPr>
        <w:t xml:space="preserve">). </w:t>
      </w:r>
      <w:r w:rsidRPr="00290C2B">
        <w:rPr>
          <w:i/>
          <w:iCs/>
          <w:noProof/>
        </w:rPr>
        <w:t xml:space="preserve">Monetary policy communiqué No. 152 of the </w:t>
      </w:r>
      <w:r w:rsidR="00290C2B" w:rsidRPr="00290C2B">
        <w:rPr>
          <w:i/>
          <w:iCs/>
          <w:noProof/>
        </w:rPr>
        <w:t>monetary policy committ</w:t>
      </w:r>
      <w:r w:rsidRPr="00290C2B">
        <w:rPr>
          <w:i/>
          <w:iCs/>
          <w:noProof/>
        </w:rPr>
        <w:t>ee meeting</w:t>
      </w:r>
      <w:r w:rsidRPr="001E4503">
        <w:rPr>
          <w:noProof/>
        </w:rPr>
        <w:t xml:space="preserve">. https://www.cbn.gov.ng/MonetaryPolicy/decisions.html </w:t>
      </w:r>
    </w:p>
    <w:p w14:paraId="4E8BDE61" w14:textId="0F423082" w:rsidR="001E4503" w:rsidRPr="001E4503" w:rsidRDefault="001E4503" w:rsidP="001E4503">
      <w:pPr>
        <w:pStyle w:val="Reference"/>
        <w:numPr>
          <w:ilvl w:val="0"/>
          <w:numId w:val="0"/>
        </w:numPr>
        <w:ind w:left="1440" w:hanging="360"/>
        <w:rPr>
          <w:noProof/>
        </w:rPr>
      </w:pPr>
      <w:r w:rsidRPr="001E4503">
        <w:rPr>
          <w:noProof/>
        </w:rPr>
        <w:t xml:space="preserve">[15] </w:t>
      </w:r>
      <w:r w:rsidRPr="001E4503">
        <w:rPr>
          <w:noProof/>
        </w:rPr>
        <w:tab/>
      </w:r>
      <w:r w:rsidR="00A81C89" w:rsidRPr="00A81C89">
        <w:rPr>
          <w:noProof/>
        </w:rPr>
        <w:t>National Bureau of Statistics (NBS)</w:t>
      </w:r>
      <w:r w:rsidRPr="001E4503">
        <w:rPr>
          <w:noProof/>
        </w:rPr>
        <w:t xml:space="preserve">. (2025). </w:t>
      </w:r>
      <w:r w:rsidRPr="00A81C89">
        <w:rPr>
          <w:i/>
          <w:iCs/>
          <w:noProof/>
        </w:rPr>
        <w:t xml:space="preserve">Consumer </w:t>
      </w:r>
      <w:r w:rsidR="00A81C89" w:rsidRPr="00A81C89">
        <w:rPr>
          <w:i/>
          <w:iCs/>
          <w:noProof/>
        </w:rPr>
        <w:t xml:space="preserve">price index reports </w:t>
      </w:r>
      <w:r w:rsidRPr="00A81C89">
        <w:rPr>
          <w:i/>
          <w:iCs/>
          <w:noProof/>
        </w:rPr>
        <w:t>(2018-2025)</w:t>
      </w:r>
      <w:r w:rsidRPr="001E4503">
        <w:rPr>
          <w:noProof/>
        </w:rPr>
        <w:t>. https://microdata.nigerianstat.gov.ng/index.php/catalog/154</w:t>
      </w:r>
    </w:p>
    <w:p w14:paraId="66DF1630" w14:textId="642E3B68" w:rsidR="001E4503" w:rsidRPr="001E4503" w:rsidRDefault="001E4503" w:rsidP="001E4503">
      <w:pPr>
        <w:pStyle w:val="Reference"/>
        <w:numPr>
          <w:ilvl w:val="0"/>
          <w:numId w:val="0"/>
        </w:numPr>
        <w:ind w:left="1440" w:hanging="360"/>
        <w:rPr>
          <w:noProof/>
        </w:rPr>
      </w:pPr>
      <w:r w:rsidRPr="001E4503">
        <w:rPr>
          <w:noProof/>
        </w:rPr>
        <w:t xml:space="preserve">[16] </w:t>
      </w:r>
      <w:r w:rsidRPr="001E4503">
        <w:rPr>
          <w:noProof/>
        </w:rPr>
        <w:tab/>
        <w:t xml:space="preserve">Teriba, A. O. (2025). Structural bottlenecks and the failure of monetary anchors in oil-exporting nations. </w:t>
      </w:r>
      <w:r w:rsidRPr="00A81C89">
        <w:rPr>
          <w:i/>
          <w:iCs/>
          <w:noProof/>
        </w:rPr>
        <w:t>Nigerian journal of economic and social studies (</w:t>
      </w:r>
      <w:r w:rsidR="00A81C89" w:rsidRPr="00A81C89">
        <w:rPr>
          <w:i/>
          <w:iCs/>
          <w:noProof/>
        </w:rPr>
        <w:t>NJESS</w:t>
      </w:r>
      <w:r w:rsidRPr="00A81C89">
        <w:rPr>
          <w:i/>
          <w:iCs/>
          <w:noProof/>
        </w:rPr>
        <w:t>)</w:t>
      </w:r>
      <w:r w:rsidRPr="001E4503">
        <w:rPr>
          <w:noProof/>
        </w:rPr>
        <w:t xml:space="preserve">, </w:t>
      </w:r>
      <w:r w:rsidRPr="00A81C89">
        <w:rPr>
          <w:i/>
          <w:iCs/>
          <w:noProof/>
        </w:rPr>
        <w:t>67</w:t>
      </w:r>
      <w:r w:rsidRPr="001E4503">
        <w:rPr>
          <w:noProof/>
        </w:rPr>
        <w:t>(1), 12–34.</w:t>
      </w:r>
    </w:p>
    <w:p w14:paraId="27D40595" w14:textId="4446DC7A" w:rsidR="00BF1B77" w:rsidRPr="00EE2224" w:rsidRDefault="001E4503" w:rsidP="00BF1B77">
      <w:pPr>
        <w:pStyle w:val="BODY0"/>
      </w:pPr>
      <w:r>
        <w:fldChar w:fldCharType="end"/>
      </w:r>
    </w:p>
    <w:p w14:paraId="3692F959" w14:textId="77777777" w:rsidR="001F300D" w:rsidRPr="001F300D" w:rsidRDefault="001F300D" w:rsidP="001F300D">
      <w:pPr>
        <w:pStyle w:val="BODY0"/>
      </w:pPr>
    </w:p>
    <w:p w14:paraId="3F7499EF" w14:textId="77777777" w:rsidR="001F300D" w:rsidRPr="001F300D" w:rsidRDefault="001F300D" w:rsidP="001F300D">
      <w:pPr>
        <w:pStyle w:val="BODY0"/>
      </w:pPr>
    </w:p>
    <w:p w14:paraId="69A2F653" w14:textId="77777777" w:rsidR="0088001D" w:rsidRDefault="0088001D" w:rsidP="00F043F3">
      <w:pPr>
        <w:pStyle w:val="BODY0"/>
      </w:pPr>
    </w:p>
    <w:sectPr w:rsidR="0088001D" w:rsidSect="00B6457A">
      <w:headerReference w:type="even" r:id="rId17"/>
      <w:headerReference w:type="default" r:id="rId18"/>
      <w:footerReference w:type="even" r:id="rId19"/>
      <w:footerReference w:type="default" r:id="rId20"/>
      <w:footerReference w:type="first" r:id="rId21"/>
      <w:footnotePr>
        <w:numRestart w:val="eachPage"/>
      </w:footnotePr>
      <w:pgSz w:w="11909" w:h="16834" w:code="9"/>
      <w:pgMar w:top="1021" w:right="737" w:bottom="1021" w:left="737" w:header="850" w:footer="624" w:gutter="0"/>
      <w:pgNumType w:start="49"/>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8AD633" w14:textId="77777777" w:rsidR="006726A2" w:rsidRPr="00FE73CA" w:rsidRDefault="006726A2" w:rsidP="00FA44F9">
      <w:r w:rsidRPr="00FE73CA">
        <w:separator/>
      </w:r>
    </w:p>
  </w:endnote>
  <w:endnote w:type="continuationSeparator" w:id="0">
    <w:p w14:paraId="2F0CCAA4" w14:textId="77777777" w:rsidR="006726A2" w:rsidRPr="00FE73CA" w:rsidRDefault="006726A2" w:rsidP="00FA44F9">
      <w:r w:rsidRPr="00FE73CA">
        <w:continuationSeparator/>
      </w:r>
    </w:p>
  </w:endnote>
  <w:endnote w:type="continuationNotice" w:id="1">
    <w:p w14:paraId="1A6417D6" w14:textId="77777777" w:rsidR="006726A2" w:rsidRDefault="006726A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Zar">
    <w:altName w:val="Courier New"/>
    <w:charset w:val="B2"/>
    <w:family w:val="auto"/>
    <w:pitch w:val="variable"/>
    <w:sig w:usb0="00002000" w:usb1="00000000" w:usb2="00000000" w:usb3="00000000" w:csb0="0000004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IRLotus">
    <w:panose1 w:val="02000503000000020002"/>
    <w:charset w:val="00"/>
    <w:family w:val="auto"/>
    <w:pitch w:val="variable"/>
    <w:sig w:usb0="00002003" w:usb1="00000000" w:usb2="00000000" w:usb3="00000000" w:csb0="00000041" w:csb1="00000000"/>
  </w:font>
  <w:font w:name="Calibri">
    <w:panose1 w:val="020F0502020204030204"/>
    <w:charset w:val="00"/>
    <w:family w:val="swiss"/>
    <w:pitch w:val="variable"/>
    <w:sig w:usb0="E4002EFF" w:usb1="C000247B" w:usb2="00000009" w:usb3="00000000" w:csb0="000001FF" w:csb1="00000000"/>
  </w:font>
  <w:font w:name="Adobe Gurmukhi">
    <w:altName w:val="Courier New"/>
    <w:panose1 w:val="00000000000000000000"/>
    <w:charset w:val="00"/>
    <w:family w:val="modern"/>
    <w:notTrueType/>
    <w:pitch w:val="variable"/>
    <w:sig w:usb0="00020003" w:usb1="00000000" w:usb2="00000000" w:usb3="00000000" w:csb0="00000001" w:csb1="00000000"/>
  </w:font>
  <w:font w:name="XB Kayhan">
    <w:altName w:val="Times New Roman"/>
    <w:charset w:val="00"/>
    <w:family w:val="auto"/>
    <w:pitch w:val="variable"/>
    <w:sig w:usb0="00002007" w:usb1="80000000" w:usb2="00000008" w:usb3="00000000" w:csb0="00000051" w:csb1="00000000"/>
  </w:font>
  <w:font w:name="Calibri Light">
    <w:panose1 w:val="020F0302020204030204"/>
    <w:charset w:val="00"/>
    <w:family w:val="swiss"/>
    <w:pitch w:val="variable"/>
    <w:sig w:usb0="E4002EFF" w:usb1="C000247B" w:usb2="00000009" w:usb3="00000000" w:csb0="000001FF" w:csb1="00000000"/>
  </w:font>
  <w:font w:name="PMingLiU">
    <w:panose1 w:val="02010601000101010101"/>
    <w:charset w:val="88"/>
    <w:family w:val="roman"/>
    <w:pitch w:val="variable"/>
    <w:sig w:usb0="A00002FF" w:usb1="28CFFCFA" w:usb2="00000016" w:usb3="00000000" w:csb0="00100001"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IRTitr">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B Compset">
    <w:panose1 w:val="00000400000000000000"/>
    <w:charset w:val="B2"/>
    <w:family w:val="auto"/>
    <w:pitch w:val="variable"/>
    <w:sig w:usb0="00002001" w:usb1="80000000" w:usb2="00000008" w:usb3="00000000" w:csb0="00000040" w:csb1="00000000"/>
  </w:font>
  <w:font w:name="Times New Roman Bold">
    <w:panose1 w:val="02020803070505020304"/>
    <w:charset w:val="00"/>
    <w:family w:val="roman"/>
    <w:notTrueType/>
    <w:pitch w:val="default"/>
  </w:font>
  <w:font w:name="2  Mitra">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Nazanin">
    <w:charset w:val="B2"/>
    <w:family w:val="auto"/>
    <w:pitch w:val="variable"/>
    <w:sig w:usb0="00002001" w:usb1="00000000" w:usb2="00000000" w:usb3="00000000" w:csb0="00000040" w:csb1="00000000"/>
  </w:font>
  <w:font w:name="Lotus">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Burlak">
    <w:charset w:val="00"/>
    <w:family w:val="script"/>
    <w:pitch w:val="variable"/>
    <w:sig w:usb0="80000203" w:usb1="00000000" w:usb2="00000000" w:usb3="00000000" w:csb0="00000005" w:csb1="00000000"/>
  </w:font>
  <w:font w:name="B Zar">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Thames New">
    <w:charset w:val="00"/>
    <w:family w:val="auto"/>
    <w:pitch w:val="variable"/>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Mitra">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Adobe Garamond Pro Bold">
    <w:panose1 w:val="00000000000000000000"/>
    <w:charset w:val="00"/>
    <w:family w:val="roman"/>
    <w:notTrueType/>
    <w:pitch w:val="variable"/>
    <w:sig w:usb0="00000007" w:usb1="00000001" w:usb2="00000000" w:usb3="00000000" w:csb0="00000093" w:csb1="00000000"/>
  </w:font>
  <w:font w:name="Perpetua">
    <w:panose1 w:val="02020502060401020303"/>
    <w:charset w:val="00"/>
    <w:family w:val="roman"/>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B Kamran Outline">
    <w:panose1 w:val="00000400000000000000"/>
    <w:charset w:val="B2"/>
    <w:family w:val="auto"/>
    <w:pitch w:val="variable"/>
    <w:sig w:usb0="00002001" w:usb1="80000000" w:usb2="00000008" w:usb3="00000000" w:csb0="00000040" w:csb1="00000000"/>
  </w:font>
  <w:font w:name="TT6F0Ao00">
    <w:altName w:val="Times New Roman"/>
    <w:panose1 w:val="00000000000000000000"/>
    <w:charset w:val="B2"/>
    <w:family w:val="auto"/>
    <w:notTrueType/>
    <w:pitch w:val="default"/>
    <w:sig w:usb0="00002000" w:usb1="00000000" w:usb2="00000000" w:usb3="00000000" w:csb0="00000040" w:csb1="00000000"/>
  </w:font>
  <w:font w:name="Adobe Devanagari">
    <w:altName w:val="Cambria Math"/>
    <w:panose1 w:val="00000000000000000000"/>
    <w:charset w:val="00"/>
    <w:family w:val="roman"/>
    <w:notTrueType/>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dobe Garamond Pro">
    <w:altName w:val="Georgia"/>
    <w:panose1 w:val="00000000000000000000"/>
    <w:charset w:val="00"/>
    <w:family w:val="roman"/>
    <w:notTrueType/>
    <w:pitch w:val="variable"/>
    <w:sig w:usb0="00000007" w:usb1="00000001"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0AAC9" w14:textId="2DACC4AD" w:rsidR="00E116FE" w:rsidRPr="00C91519" w:rsidRDefault="00E116FE" w:rsidP="007B74CC">
    <w:pPr>
      <w:pStyle w:val="Footer"/>
      <w:spacing w:before="100" w:afterAutospacing="0"/>
      <w:jc w:val="left"/>
      <w:rPr>
        <w:sz w:val="24"/>
        <w:szCs w:val="25"/>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70B4B" w14:textId="410E764D" w:rsidR="00E116FE" w:rsidRPr="00C91519" w:rsidRDefault="00E116FE" w:rsidP="00C62754">
    <w:pPr>
      <w:pStyle w:val="Footer"/>
      <w:spacing w:before="100" w:after="120" w:afterAutospacing="0"/>
      <w:rPr>
        <w:rFonts w:ascii="Garamond" w:hAnsi="Garamond"/>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0F4AC" w14:textId="23025143" w:rsidR="009F36F0" w:rsidRPr="00C33604" w:rsidRDefault="00C62754" w:rsidP="00C33604">
    <w:pPr>
      <w:tabs>
        <w:tab w:val="center" w:pos="4680"/>
        <w:tab w:val="right" w:pos="9360"/>
      </w:tabs>
      <w:bidi w:val="0"/>
      <w:spacing w:before="240" w:beforeAutospacing="0" w:after="0" w:afterAutospacing="0"/>
      <w:ind w:left="426" w:right="427"/>
      <w:jc w:val="left"/>
      <w:rPr>
        <w:rFonts w:ascii="Palatino Linotype" w:hAnsi="Palatino Linotype"/>
        <w:color w:val="auto"/>
        <w:sz w:val="18"/>
        <w:szCs w:val="18"/>
        <w:lang w:bidi="fa-IR"/>
      </w:rPr>
    </w:pPr>
    <w:r w:rsidRPr="00E86428">
      <w:rPr>
        <w:rFonts w:ascii="Palatino Linotype" w:hAnsi="Palatino Linotype"/>
        <w:noProof/>
      </w:rPr>
      <w:drawing>
        <wp:anchor distT="0" distB="0" distL="114300" distR="114300" simplePos="0" relativeHeight="251800576" behindDoc="1" locked="0" layoutInCell="1" allowOverlap="1" wp14:anchorId="3375412C" wp14:editId="068A3C29">
          <wp:simplePos x="0" y="0"/>
          <wp:positionH relativeFrom="margin">
            <wp:posOffset>327158</wp:posOffset>
          </wp:positionH>
          <wp:positionV relativeFrom="paragraph">
            <wp:posOffset>165100</wp:posOffset>
          </wp:positionV>
          <wp:extent cx="142240" cy="143510"/>
          <wp:effectExtent l="0" t="0" r="0" b="8890"/>
          <wp:wrapNone/>
          <wp:docPr id="11" name="Picture 11" descr="C:\Users\imeni\Desktop\ایکون ایمیل2.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imeni\Desktop\ایکون ایمیل2.png">
                    <a:hlinkClick r:id="rId1"/>
                  </pic:cNvPr>
                  <pic:cNvPicPr>
                    <a:picLocks noChangeAspect="1" noChangeArrowheads="1"/>
                  </pic:cNvPicPr>
                </pic:nvPicPr>
                <pic:blipFill>
                  <a:blip r:embed="rId2"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2240" cy="143510"/>
                  </a:xfrm>
                  <a:prstGeom prst="rect">
                    <a:avLst/>
                  </a:prstGeom>
                  <a:noFill/>
                  <a:ln>
                    <a:noFill/>
                  </a:ln>
                </pic:spPr>
              </pic:pic>
            </a:graphicData>
          </a:graphic>
          <wp14:sizeRelH relativeFrom="page">
            <wp14:pctWidth>0</wp14:pctWidth>
          </wp14:sizeRelH>
          <wp14:sizeRelV relativeFrom="page">
            <wp14:pctHeight>0</wp14:pctHeight>
          </wp14:sizeRelV>
        </wp:anchor>
      </w:drawing>
    </w:r>
    <w:r w:rsidR="009F36F0" w:rsidRPr="00E86428">
      <w:rPr>
        <w:rFonts w:ascii="Palatino Linotype" w:hAnsi="Palatino Linotype"/>
        <w:sz w:val="18"/>
        <w:szCs w:val="18"/>
        <w:lang w:bidi="fa-IR"/>
      </w:rPr>
      <w:t xml:space="preserve">  </w:t>
    </w:r>
    <w:r w:rsidR="00BE7790">
      <w:rPr>
        <w:rFonts w:ascii="Palatino Linotype" w:hAnsi="Palatino Linotype" w:hint="cs"/>
        <w:sz w:val="18"/>
        <w:szCs w:val="18"/>
        <w:rtl/>
        <w:lang w:bidi="fa-IR"/>
      </w:rPr>
      <w:t xml:space="preserve"> </w:t>
    </w:r>
    <w:r w:rsidR="007A289E">
      <w:rPr>
        <w:rFonts w:ascii="Palatino Linotype" w:hAnsi="Palatino Linotype"/>
        <w:sz w:val="18"/>
        <w:szCs w:val="18"/>
        <w:lang w:bidi="fa-IR"/>
      </w:rPr>
      <w:t xml:space="preserve">     </w:t>
    </w:r>
    <w:r w:rsidR="009F36F0" w:rsidRPr="00546368">
      <w:rPr>
        <w:rFonts w:ascii="Palatino Linotype" w:hAnsi="Palatino Linotype"/>
        <w:sz w:val="16"/>
        <w:szCs w:val="16"/>
        <w:lang w:bidi="fa-IR"/>
      </w:rPr>
      <w:t>Corresponding Author:</w:t>
    </w:r>
    <w:r w:rsidR="00C33604">
      <w:rPr>
        <w:rFonts w:ascii="Palatino Linotype" w:hAnsi="Palatino Linotype"/>
        <w:sz w:val="16"/>
        <w:szCs w:val="16"/>
        <w:lang w:bidi="fa-IR"/>
      </w:rPr>
      <w:t xml:space="preserve"> </w:t>
    </w:r>
    <w:hyperlink r:id="rId3" w:history="1">
      <w:r w:rsidR="00C33604" w:rsidRPr="00C33604">
        <w:rPr>
          <w:rStyle w:val="Hyperlink"/>
          <w:rFonts w:ascii="Palatino Linotype" w:hAnsi="Palatino Linotype"/>
          <w:color w:val="auto"/>
          <w:sz w:val="16"/>
          <w:szCs w:val="16"/>
          <w:u w:val="none"/>
          <w:lang w:bidi="fa-IR"/>
        </w:rPr>
        <w:t>yusufibray@gmail.com</w:t>
      </w:r>
    </w:hyperlink>
    <w:r w:rsidR="00C33604" w:rsidRPr="00C33604">
      <w:rPr>
        <w:rFonts w:ascii="Palatino Linotype" w:hAnsi="Palatino Linotype"/>
        <w:color w:val="auto"/>
        <w:sz w:val="16"/>
        <w:szCs w:val="16"/>
        <w:lang w:bidi="fa-IR"/>
      </w:rPr>
      <w:t xml:space="preserve"> </w:t>
    </w:r>
    <w:r w:rsidR="009F36F0" w:rsidRPr="00C33604">
      <w:rPr>
        <w:rFonts w:ascii="Palatino Linotype" w:hAnsi="Palatino Linotype"/>
        <w:color w:val="auto"/>
        <w:sz w:val="16"/>
        <w:szCs w:val="16"/>
        <w:lang w:bidi="fa-IR"/>
      </w:rPr>
      <w:t xml:space="preserve"> </w:t>
    </w:r>
  </w:p>
  <w:p w14:paraId="22876991" w14:textId="0AE82FAB" w:rsidR="00C62754" w:rsidRPr="00995DAD" w:rsidRDefault="007A289E" w:rsidP="00C33604">
    <w:pPr>
      <w:pStyle w:val="Affiliation"/>
      <w:framePr w:hSpace="0" w:wrap="auto" w:vAnchor="margin" w:hAnchor="text" w:xAlign="left" w:yAlign="inline"/>
      <w:ind w:left="426"/>
      <w:suppressOverlap w:val="0"/>
      <w:rPr>
        <w:rFonts w:ascii="Palatino Linotype" w:hAnsi="Palatino Linotype"/>
        <w:color w:val="auto"/>
        <w:sz w:val="16"/>
        <w:szCs w:val="16"/>
        <w:lang w:bidi="fa-IR"/>
      </w:rPr>
    </w:pPr>
    <w:r w:rsidRPr="003922BA">
      <w:rPr>
        <w:rFonts w:ascii="Book Antiqua" w:hAnsi="Book Antiqua"/>
        <w:noProof/>
        <w:color w:val="767171" w:themeColor="background2" w:themeShade="80"/>
      </w:rPr>
      <w:drawing>
        <wp:anchor distT="0" distB="0" distL="114300" distR="114300" simplePos="0" relativeHeight="251801600" behindDoc="0" locked="0" layoutInCell="1" allowOverlap="1" wp14:anchorId="479D0E07" wp14:editId="327B4478">
          <wp:simplePos x="0" y="0"/>
          <wp:positionH relativeFrom="column">
            <wp:posOffset>318770</wp:posOffset>
          </wp:positionH>
          <wp:positionV relativeFrom="paragraph">
            <wp:posOffset>5715</wp:posOffset>
          </wp:positionV>
          <wp:extent cx="153670" cy="15367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OI_logo.svg.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3670" cy="153670"/>
                  </a:xfrm>
                  <a:prstGeom prst="rect">
                    <a:avLst/>
                  </a:prstGeom>
                </pic:spPr>
              </pic:pic>
            </a:graphicData>
          </a:graphic>
          <wp14:sizeRelH relativeFrom="page">
            <wp14:pctWidth>0</wp14:pctWidth>
          </wp14:sizeRelH>
          <wp14:sizeRelV relativeFrom="page">
            <wp14:pctHeight>0</wp14:pctHeight>
          </wp14:sizeRelV>
        </wp:anchor>
      </w:drawing>
    </w:r>
    <w:r w:rsidR="009F36F0" w:rsidRPr="003922BA">
      <w:rPr>
        <w:rFonts w:ascii="Palatino Linotype" w:hAnsi="Palatino Linotype"/>
        <w:color w:val="767171" w:themeColor="background2" w:themeShade="80"/>
        <w:lang w:bidi="fa-IR"/>
      </w:rPr>
      <w:t xml:space="preserve">    </w:t>
    </w:r>
    <w:r>
      <w:rPr>
        <w:rFonts w:ascii="Palatino Linotype" w:hAnsi="Palatino Linotype"/>
        <w:color w:val="767171" w:themeColor="background2" w:themeShade="80"/>
        <w:lang w:bidi="fa-IR"/>
      </w:rPr>
      <w:t xml:space="preserve">    </w:t>
    </w:r>
    <w:hyperlink r:id="rId5" w:history="1">
      <w:r w:rsidR="00995DAD" w:rsidRPr="00E44FB9">
        <w:rPr>
          <w:rStyle w:val="Hyperlink"/>
          <w:rFonts w:ascii="Palatino Linotype" w:hAnsi="Palatino Linotype"/>
          <w:color w:val="auto"/>
          <w:sz w:val="16"/>
          <w:szCs w:val="16"/>
          <w:u w:val="none"/>
          <w:lang w:bidi="fa-IR"/>
        </w:rPr>
        <w:t>https://doi.org/10.22105/masi.v3i1.95</w:t>
      </w:r>
    </w:hyperlink>
    <w:r w:rsidR="00995DAD" w:rsidRPr="00E44FB9">
      <w:rPr>
        <w:rFonts w:ascii="Palatino Linotype" w:hAnsi="Palatino Linotype"/>
        <w:color w:val="auto"/>
        <w:sz w:val="16"/>
        <w:szCs w:val="16"/>
        <w:lang w:bidi="fa-IR"/>
      </w:rPr>
      <w:t xml:space="preserve"> </w:t>
    </w:r>
  </w:p>
  <w:p w14:paraId="52751CF0" w14:textId="538CFE17" w:rsidR="000E04F6" w:rsidRPr="00E531BF" w:rsidRDefault="00C62754" w:rsidP="00E531BF">
    <w:pPr>
      <w:pStyle w:val="Affiliation"/>
      <w:framePr w:hSpace="0" w:wrap="auto" w:vAnchor="margin" w:hAnchor="text" w:xAlign="left" w:yAlign="inline"/>
      <w:ind w:left="1134"/>
      <w:suppressOverlap w:val="0"/>
      <w:rPr>
        <w:rFonts w:ascii="Palatino Linotype" w:hAnsi="Palatino Linotype"/>
      </w:rPr>
    </w:pPr>
    <w:r w:rsidRPr="00E531BF">
      <w:rPr>
        <w:rFonts w:ascii="Palatino Linotype" w:hAnsi="Palatino Linotype"/>
        <w:noProof/>
      </w:rPr>
      <w:drawing>
        <wp:anchor distT="0" distB="0" distL="114300" distR="114300" simplePos="0" relativeHeight="251802624" behindDoc="0" locked="0" layoutInCell="1" allowOverlap="1" wp14:anchorId="554358CA" wp14:editId="7AEDC846">
          <wp:simplePos x="0" y="0"/>
          <wp:positionH relativeFrom="margin">
            <wp:posOffset>318770</wp:posOffset>
          </wp:positionH>
          <wp:positionV relativeFrom="paragraph">
            <wp:posOffset>74818</wp:posOffset>
          </wp:positionV>
          <wp:extent cx="330835" cy="165100"/>
          <wp:effectExtent l="0" t="0" r="0" b="6350"/>
          <wp:wrapNone/>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cc-by.png"/>
                  <pic:cNvPicPr preferRelativeResize="0"/>
                </pic:nvPicPr>
                <pic:blipFill>
                  <a:blip r:embed="rId6"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330835" cy="165100"/>
                  </a:xfrm>
                  <a:prstGeom prst="rect">
                    <a:avLst/>
                  </a:prstGeom>
                </pic:spPr>
              </pic:pic>
            </a:graphicData>
          </a:graphic>
          <wp14:sizeRelV relativeFrom="margin">
            <wp14:pctHeight>0</wp14:pctHeight>
          </wp14:sizeRelV>
        </wp:anchor>
      </w:drawing>
    </w:r>
    <w:r w:rsidR="000E04F6" w:rsidRPr="00E531BF">
      <w:rPr>
        <w:rFonts w:ascii="Palatino Linotype" w:hAnsi="Palatino Linotype"/>
        <w:sz w:val="16"/>
        <w:szCs w:val="16"/>
      </w:rPr>
      <w:t xml:space="preserve">Licensee </w:t>
    </w:r>
    <w:r w:rsidR="00160A7F" w:rsidRPr="00E531BF">
      <w:rPr>
        <w:rFonts w:ascii="Palatino Linotype" w:hAnsi="Palatino Linotype"/>
        <w:sz w:val="16"/>
        <w:szCs w:val="16"/>
      </w:rPr>
      <w:t>System Analytics</w:t>
    </w:r>
    <w:r w:rsidR="000E04F6" w:rsidRPr="00E531BF">
      <w:rPr>
        <w:rFonts w:ascii="Palatino Linotype" w:hAnsi="Palatino Linotype"/>
        <w:sz w:val="16"/>
        <w:szCs w:val="16"/>
      </w:rPr>
      <w:t xml:space="preserve">. </w:t>
    </w:r>
    <w:proofErr w:type="gramStart"/>
    <w:r w:rsidR="000E04F6" w:rsidRPr="00E531BF">
      <w:rPr>
        <w:rFonts w:ascii="Palatino Linotype" w:hAnsi="Palatino Linotype"/>
        <w:sz w:val="16"/>
        <w:szCs w:val="16"/>
      </w:rPr>
      <w:t>This  article</w:t>
    </w:r>
    <w:proofErr w:type="gramEnd"/>
    <w:r w:rsidR="000E04F6" w:rsidRPr="00E531BF">
      <w:rPr>
        <w:rFonts w:ascii="Palatino Linotype" w:hAnsi="Palatino Linotype"/>
        <w:sz w:val="16"/>
        <w:szCs w:val="16"/>
      </w:rPr>
      <w:t xml:space="preserve"> is an open access article distributed under the terms and conditions of the Creative Commons Attribution (CC BY) license (http://creativecommons.org/licenses/by/4.0).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682E11" w14:textId="77777777" w:rsidR="006726A2" w:rsidRPr="00FE73CA" w:rsidRDefault="006726A2" w:rsidP="00FA44F9">
      <w:pPr>
        <w:bidi w:val="0"/>
      </w:pPr>
      <w:r w:rsidRPr="00FE73CA">
        <w:separator/>
      </w:r>
    </w:p>
  </w:footnote>
  <w:footnote w:type="continuationSeparator" w:id="0">
    <w:p w14:paraId="72272729" w14:textId="77777777" w:rsidR="006726A2" w:rsidRPr="00FE73CA" w:rsidRDefault="006726A2" w:rsidP="00FA44F9">
      <w:r w:rsidRPr="00FE73CA">
        <w:continuationSeparator/>
      </w:r>
    </w:p>
  </w:footnote>
  <w:footnote w:type="continuationNotice" w:id="1">
    <w:p w14:paraId="66120E9C" w14:textId="77777777" w:rsidR="006726A2" w:rsidRPr="00FE73CA" w:rsidRDefault="006726A2" w:rsidP="00FA44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tl/>
      </w:rPr>
      <w:id w:val="-1200926988"/>
      <w:docPartObj>
        <w:docPartGallery w:val="Page Numbers (Top of Page)"/>
        <w:docPartUnique/>
      </w:docPartObj>
    </w:sdtPr>
    <w:sdtContent>
      <w:p w14:paraId="30B67E5E" w14:textId="27C16449" w:rsidR="00731FEA" w:rsidRDefault="00731FEA" w:rsidP="00C1356F">
        <w:pPr>
          <w:pStyle w:val="Header"/>
          <w:framePr w:w="1308" w:h="376" w:hRule="exact" w:wrap="none" w:vAnchor="text" w:hAnchor="page" w:x="9827" w:y="2"/>
          <w:rPr>
            <w:rStyle w:val="PageNumber"/>
          </w:rPr>
        </w:pPr>
        <w:r w:rsidRPr="00C1356F">
          <w:rPr>
            <w:rStyle w:val="PageNumber"/>
            <w:rFonts w:ascii="Garamond" w:hAnsi="Garamond" w:cstheme="majorBidi"/>
            <w:b/>
            <w:bCs/>
            <w:sz w:val="18"/>
            <w:szCs w:val="18"/>
            <w:rtl/>
          </w:rPr>
          <w:fldChar w:fldCharType="begin"/>
        </w:r>
        <w:r w:rsidRPr="00C1356F">
          <w:rPr>
            <w:rStyle w:val="PageNumber"/>
            <w:rFonts w:ascii="Garamond" w:hAnsi="Garamond" w:cstheme="majorBidi"/>
            <w:b/>
            <w:bCs/>
            <w:sz w:val="18"/>
            <w:szCs w:val="18"/>
          </w:rPr>
          <w:instrText xml:space="preserve"> PAGE </w:instrText>
        </w:r>
        <w:r w:rsidRPr="00C1356F">
          <w:rPr>
            <w:rStyle w:val="PageNumber"/>
            <w:rFonts w:ascii="Garamond" w:hAnsi="Garamond" w:cstheme="majorBidi"/>
            <w:b/>
            <w:bCs/>
            <w:sz w:val="18"/>
            <w:szCs w:val="18"/>
            <w:rtl/>
          </w:rPr>
          <w:fldChar w:fldCharType="separate"/>
        </w:r>
        <w:r w:rsidR="00266F98">
          <w:rPr>
            <w:rStyle w:val="PageNumber"/>
            <w:rFonts w:ascii="Garamond" w:hAnsi="Garamond" w:cstheme="majorBidi"/>
            <w:b/>
            <w:bCs/>
            <w:noProof/>
            <w:sz w:val="18"/>
            <w:szCs w:val="18"/>
            <w:rtl/>
          </w:rPr>
          <w:t>4</w:t>
        </w:r>
        <w:r w:rsidRPr="00C1356F">
          <w:rPr>
            <w:rStyle w:val="PageNumber"/>
            <w:rFonts w:ascii="Garamond" w:hAnsi="Garamond" w:cstheme="majorBidi"/>
            <w:b/>
            <w:bCs/>
            <w:sz w:val="18"/>
            <w:szCs w:val="18"/>
            <w:rtl/>
          </w:rPr>
          <w:fldChar w:fldCharType="end"/>
        </w:r>
        <w:r>
          <w:rPr>
            <w:rStyle w:val="PageNumber"/>
          </w:rPr>
          <w:tab/>
        </w:r>
        <w:r>
          <w:rPr>
            <w:rStyle w:val="PageNumber"/>
          </w:rPr>
          <w:tab/>
        </w:r>
        <w:r>
          <w:rPr>
            <w:rStyle w:val="PageNumber"/>
          </w:rPr>
          <w:tab/>
        </w:r>
      </w:p>
    </w:sdtContent>
  </w:sdt>
  <w:p w14:paraId="06468B28" w14:textId="4DD8983B" w:rsidR="00FF649C" w:rsidRPr="00FF649C" w:rsidRDefault="00000000" w:rsidP="00415AE0">
    <w:pPr>
      <w:pBdr>
        <w:bottom w:val="single" w:sz="4" w:space="1" w:color="000000"/>
      </w:pBdr>
      <w:bidi w:val="0"/>
      <w:ind w:firstLine="142"/>
      <w:rPr>
        <w:rFonts w:ascii="Times New Roman" w:eastAsia="Times New Roman" w:hAnsi="Times New Roman" w:cs="Times New Roman"/>
        <w:b/>
        <w:bCs/>
        <w:i/>
        <w:iCs/>
        <w:sz w:val="16"/>
        <w:szCs w:val="16"/>
        <w:rtl/>
        <w:lang w:bidi="fa-IR"/>
      </w:rPr>
    </w:pPr>
    <w:sdt>
      <w:sdtPr>
        <w:id w:val="1120882926"/>
        <w:docPartObj>
          <w:docPartGallery w:val="Page Numbers (Margins)"/>
          <w:docPartUnique/>
        </w:docPartObj>
      </w:sdtPr>
      <w:sdtContent/>
    </w:sdt>
    <w:r w:rsidR="00415AE0" w:rsidRPr="00415AE0">
      <w:rPr>
        <w:rFonts w:ascii="Times New Roman" w:hAnsi="Times New Roman" w:cs="Times New Roman"/>
        <w:b/>
        <w:color w:val="auto"/>
        <w:sz w:val="24"/>
        <w:szCs w:val="24"/>
      </w:rPr>
      <w:t xml:space="preserve"> </w:t>
    </w:r>
    <w:r w:rsidR="00415AE0" w:rsidRPr="00415AE0">
      <w:rPr>
        <w:rFonts w:ascii="Garamond" w:eastAsia="Times New Roman" w:hAnsi="Garamond" w:cs="Times New Roman"/>
        <w:b/>
        <w:bCs/>
        <w:color w:val="767171" w:themeColor="background2" w:themeShade="80"/>
        <w:sz w:val="20"/>
        <w:szCs w:val="20"/>
      </w:rPr>
      <w:t>Monetary policy credibility and the transition to explicit inflation</w:t>
    </w:r>
    <w:r w:rsidR="00415AE0">
      <w:rPr>
        <w:rFonts w:ascii="Garamond" w:eastAsia="Times New Roman" w:hAnsi="Garamond" w:cs="Times New Roman"/>
        <w:b/>
        <w:bCs/>
        <w:color w:val="767171" w:themeColor="background2" w:themeShade="80"/>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2085369241"/>
      <w:docPartObj>
        <w:docPartGallery w:val="Page Numbers (Top of Page)"/>
        <w:docPartUnique/>
      </w:docPartObj>
    </w:sdtPr>
    <w:sdtContent>
      <w:p w14:paraId="34E26AB8" w14:textId="0313CBED" w:rsidR="00690F51" w:rsidRPr="00690F51" w:rsidRDefault="00690F51" w:rsidP="00690F51">
        <w:pPr>
          <w:framePr w:w="1308" w:h="376" w:hRule="exact" w:wrap="none" w:vAnchor="text" w:hAnchor="page" w:x="715" w:y="-73"/>
          <w:tabs>
            <w:tab w:val="center" w:pos="4680"/>
            <w:tab w:val="right" w:pos="9360"/>
          </w:tabs>
          <w:spacing w:before="0" w:after="0"/>
        </w:pPr>
        <w:r w:rsidRPr="00690F51">
          <w:rPr>
            <w:rFonts w:ascii="Garamond" w:hAnsi="Garamond" w:cstheme="majorBidi"/>
            <w:b/>
            <w:bCs/>
            <w:sz w:val="18"/>
            <w:szCs w:val="18"/>
            <w:rtl/>
          </w:rPr>
          <w:fldChar w:fldCharType="begin"/>
        </w:r>
        <w:r w:rsidRPr="00690F51">
          <w:rPr>
            <w:rFonts w:ascii="Garamond" w:hAnsi="Garamond" w:cstheme="majorBidi"/>
            <w:b/>
            <w:bCs/>
            <w:sz w:val="18"/>
            <w:szCs w:val="18"/>
          </w:rPr>
          <w:instrText xml:space="preserve"> PAGE </w:instrText>
        </w:r>
        <w:r w:rsidRPr="00690F51">
          <w:rPr>
            <w:rFonts w:ascii="Garamond" w:hAnsi="Garamond" w:cstheme="majorBidi"/>
            <w:b/>
            <w:bCs/>
            <w:sz w:val="18"/>
            <w:szCs w:val="18"/>
            <w:rtl/>
          </w:rPr>
          <w:fldChar w:fldCharType="separate"/>
        </w:r>
        <w:r w:rsidR="00266F98">
          <w:rPr>
            <w:rFonts w:ascii="Garamond" w:hAnsi="Garamond" w:cstheme="majorBidi"/>
            <w:b/>
            <w:bCs/>
            <w:noProof/>
            <w:sz w:val="18"/>
            <w:szCs w:val="18"/>
            <w:rtl/>
          </w:rPr>
          <w:t>3</w:t>
        </w:r>
        <w:r w:rsidRPr="00690F51">
          <w:rPr>
            <w:rFonts w:ascii="Garamond" w:hAnsi="Garamond" w:cstheme="majorBidi"/>
            <w:b/>
            <w:bCs/>
            <w:sz w:val="18"/>
            <w:szCs w:val="18"/>
            <w:rtl/>
          </w:rPr>
          <w:fldChar w:fldCharType="end"/>
        </w:r>
        <w:r w:rsidRPr="00690F51">
          <w:tab/>
        </w:r>
        <w:r w:rsidRPr="00690F51">
          <w:tab/>
        </w:r>
        <w:r w:rsidRPr="00690F51">
          <w:tab/>
        </w:r>
      </w:p>
    </w:sdtContent>
  </w:sdt>
  <w:p w14:paraId="6D24D68E" w14:textId="7194A7AB" w:rsidR="00690F51" w:rsidRPr="00690F51" w:rsidRDefault="00000000" w:rsidP="00C67CAA">
    <w:pPr>
      <w:pBdr>
        <w:bottom w:val="single" w:sz="4" w:space="1" w:color="000000"/>
      </w:pBdr>
      <w:bidi w:val="0"/>
      <w:ind w:firstLine="360"/>
      <w:jc w:val="right"/>
      <w:rPr>
        <w:rFonts w:ascii="Times New Roman" w:eastAsia="Times New Roman" w:hAnsi="Times New Roman" w:cs="Times New Roman"/>
        <w:b/>
        <w:bCs/>
        <w:i/>
        <w:iCs/>
        <w:sz w:val="16"/>
        <w:szCs w:val="16"/>
        <w:rtl/>
        <w:lang w:bidi="fa-IR"/>
      </w:rPr>
    </w:pPr>
    <w:sdt>
      <w:sdtPr>
        <w:id w:val="1230566990"/>
        <w:docPartObj>
          <w:docPartGallery w:val="Page Numbers (Margins)"/>
          <w:docPartUnique/>
        </w:docPartObj>
      </w:sdtPr>
      <w:sdtContent/>
    </w:sdt>
    <w:r w:rsidR="00690F51" w:rsidRPr="00690F51">
      <w:rPr>
        <w:rFonts w:ascii="Times New Roman" w:eastAsia="Times New Roman" w:hAnsi="Times New Roman" w:cs="Times New Roman"/>
        <w:i/>
        <w:sz w:val="16"/>
        <w:szCs w:val="16"/>
      </w:rPr>
      <w:t xml:space="preserve"> </w:t>
    </w:r>
    <w:r w:rsidR="00C67CAA" w:rsidRPr="00C67CAA">
      <w:rPr>
        <w:rFonts w:ascii="Garamond" w:eastAsia="Times New Roman" w:hAnsi="Garamond" w:cs="Times New Roman"/>
        <w:b/>
        <w:bCs/>
        <w:color w:val="767171" w:themeColor="background2" w:themeShade="80"/>
        <w:sz w:val="18"/>
        <w:szCs w:val="18"/>
      </w:rPr>
      <w:t>Li</w:t>
    </w:r>
    <w:r w:rsidR="00C67CAA">
      <w:rPr>
        <w:rFonts w:ascii="Garamond" w:eastAsia="Times New Roman" w:hAnsi="Garamond" w:cs="Times New Roman"/>
        <w:b/>
        <w:bCs/>
        <w:color w:val="767171" w:themeColor="background2" w:themeShade="80"/>
        <w:sz w:val="18"/>
        <w:szCs w:val="18"/>
      </w:rPr>
      <w:t xml:space="preserve"> and </w:t>
    </w:r>
    <w:r w:rsidR="00C67CAA" w:rsidRPr="00C67CAA">
      <w:rPr>
        <w:rFonts w:ascii="Garamond" w:eastAsia="Times New Roman" w:hAnsi="Garamond" w:cs="Times New Roman"/>
        <w:b/>
        <w:bCs/>
        <w:color w:val="767171" w:themeColor="background2" w:themeShade="80"/>
        <w:sz w:val="18"/>
        <w:szCs w:val="18"/>
      </w:rPr>
      <w:t xml:space="preserve">Ali </w:t>
    </w:r>
    <w:r w:rsidR="00690F51" w:rsidRPr="00690F51">
      <w:rPr>
        <w:rFonts w:ascii="Garamond" w:eastAsia="Times New Roman" w:hAnsi="Garamond" w:cs="Times New Roman"/>
        <w:b/>
        <w:bCs/>
        <w:color w:val="767171" w:themeColor="background2" w:themeShade="80"/>
        <w:sz w:val="18"/>
        <w:szCs w:val="18"/>
      </w:rPr>
      <w:t>|</w:t>
    </w:r>
    <w:r w:rsidR="007371C3" w:rsidRPr="007371C3">
      <w:rPr>
        <w:rFonts w:ascii="Garamond" w:eastAsia="Times New Roman" w:hAnsi="Garamond" w:cs="Times New Roman"/>
        <w:b/>
        <w:bCs/>
        <w:color w:val="767171" w:themeColor="background2" w:themeShade="80"/>
        <w:sz w:val="18"/>
        <w:szCs w:val="18"/>
      </w:rPr>
      <w:t>Manag. Anal. Soc. Insights.</w:t>
    </w:r>
    <w:r w:rsidR="00467536">
      <w:rPr>
        <w:rFonts w:ascii="Garamond" w:eastAsia="Times New Roman" w:hAnsi="Garamond" w:cs="Times New Roman"/>
        <w:b/>
        <w:bCs/>
        <w:color w:val="767171" w:themeColor="background2" w:themeShade="80"/>
        <w:sz w:val="18"/>
        <w:szCs w:val="18"/>
      </w:rPr>
      <w:t xml:space="preserve"> </w:t>
    </w:r>
    <w:r w:rsidR="001053AE">
      <w:rPr>
        <w:rFonts w:ascii="Garamond" w:eastAsia="Times New Roman" w:hAnsi="Garamond" w:cs="Times New Roman"/>
        <w:b/>
        <w:bCs/>
        <w:color w:val="767171" w:themeColor="background2" w:themeShade="80"/>
        <w:sz w:val="18"/>
        <w:szCs w:val="18"/>
      </w:rPr>
      <w:t>3</w:t>
    </w:r>
    <w:r w:rsidR="00690F51" w:rsidRPr="00690F51">
      <w:rPr>
        <w:rFonts w:ascii="Garamond" w:eastAsia="Times New Roman" w:hAnsi="Garamond" w:cs="Times New Roman"/>
        <w:b/>
        <w:bCs/>
        <w:color w:val="767171" w:themeColor="background2" w:themeShade="80"/>
        <w:sz w:val="18"/>
        <w:szCs w:val="18"/>
      </w:rPr>
      <w:t>(</w:t>
    </w:r>
    <w:r w:rsidR="001053AE">
      <w:rPr>
        <w:rFonts w:ascii="Garamond" w:eastAsia="Times New Roman" w:hAnsi="Garamond" w:cs="Times New Roman"/>
        <w:b/>
        <w:bCs/>
        <w:color w:val="767171" w:themeColor="background2" w:themeShade="80"/>
        <w:sz w:val="18"/>
        <w:szCs w:val="18"/>
      </w:rPr>
      <w:t>1</w:t>
    </w:r>
    <w:r w:rsidR="00690F51" w:rsidRPr="00690F51">
      <w:rPr>
        <w:rFonts w:ascii="Garamond" w:eastAsia="Times New Roman" w:hAnsi="Garamond" w:cs="Times New Roman"/>
        <w:b/>
        <w:bCs/>
        <w:color w:val="767171" w:themeColor="background2" w:themeShade="80"/>
        <w:sz w:val="18"/>
        <w:szCs w:val="18"/>
      </w:rPr>
      <w:t>) (</w:t>
    </w:r>
    <w:r w:rsidR="001053AE">
      <w:rPr>
        <w:rFonts w:ascii="Garamond" w:eastAsia="Times New Roman" w:hAnsi="Garamond" w:cs="Times New Roman"/>
        <w:b/>
        <w:bCs/>
        <w:color w:val="767171" w:themeColor="background2" w:themeShade="80"/>
        <w:sz w:val="18"/>
        <w:szCs w:val="18"/>
      </w:rPr>
      <w:t>2026</w:t>
    </w:r>
    <w:r w:rsidR="00690F51" w:rsidRPr="00690F51">
      <w:rPr>
        <w:rFonts w:ascii="Garamond" w:eastAsia="Times New Roman" w:hAnsi="Garamond" w:cs="Times New Roman"/>
        <w:b/>
        <w:bCs/>
        <w:color w:val="767171" w:themeColor="background2" w:themeShade="80"/>
        <w:sz w:val="18"/>
        <w:szCs w:val="18"/>
      </w:rPr>
      <w:t xml:space="preserve">) </w:t>
    </w:r>
    <w:r w:rsidR="001053AE">
      <w:rPr>
        <w:rFonts w:ascii="Garamond" w:eastAsia="Times New Roman" w:hAnsi="Garamond" w:cs="Times New Roman"/>
        <w:b/>
        <w:bCs/>
        <w:color w:val="767171" w:themeColor="background2" w:themeShade="80"/>
        <w:sz w:val="18"/>
        <w:szCs w:val="18"/>
      </w:rPr>
      <w:t>49</w:t>
    </w:r>
    <w:r w:rsidR="00690F51" w:rsidRPr="00690F51">
      <w:rPr>
        <w:rFonts w:ascii="Garamond" w:eastAsia="Times New Roman" w:hAnsi="Garamond" w:cs="Times New Roman"/>
        <w:b/>
        <w:bCs/>
        <w:color w:val="767171" w:themeColor="background2" w:themeShade="80"/>
        <w:sz w:val="18"/>
        <w:szCs w:val="18"/>
      </w:rPr>
      <w:t>-</w:t>
    </w:r>
    <w:r w:rsidR="00E16DB8">
      <w:rPr>
        <w:rFonts w:ascii="Garamond" w:eastAsia="Times New Roman" w:hAnsi="Garamond" w:cs="Times New Roman"/>
        <w:b/>
        <w:bCs/>
        <w:color w:val="767171" w:themeColor="background2" w:themeShade="80"/>
        <w:sz w:val="18"/>
        <w:szCs w:val="18"/>
      </w:rPr>
      <w:t>56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FE6656B4"/>
    <w:lvl w:ilvl="0">
      <w:start w:val="1"/>
      <w:numFmt w:val="decimal"/>
      <w:pStyle w:val="ListNumber"/>
      <w:lvlText w:val="%1."/>
      <w:lvlJc w:val="left"/>
      <w:pPr>
        <w:tabs>
          <w:tab w:val="num" w:pos="360"/>
        </w:tabs>
        <w:ind w:left="360" w:hanging="360"/>
      </w:pPr>
    </w:lvl>
  </w:abstractNum>
  <w:abstractNum w:abstractNumId="1" w15:restartNumberingAfterBreak="0">
    <w:nsid w:val="006B41D4"/>
    <w:multiLevelType w:val="hybridMultilevel"/>
    <w:tmpl w:val="1F8C9778"/>
    <w:lvl w:ilvl="0" w:tplc="8190EC56">
      <w:start w:val="1"/>
      <w:numFmt w:val="decimal"/>
      <w:lvlText w:val="%1."/>
      <w:lvlJc w:val="left"/>
      <w:pPr>
        <w:ind w:left="1018" w:hanging="360"/>
      </w:pPr>
      <w:rPr>
        <w:rFonts w:hint="default"/>
      </w:rPr>
    </w:lvl>
    <w:lvl w:ilvl="1" w:tplc="04090019" w:tentative="1">
      <w:start w:val="1"/>
      <w:numFmt w:val="lowerLetter"/>
      <w:lvlText w:val="%2."/>
      <w:lvlJc w:val="left"/>
      <w:pPr>
        <w:ind w:left="1738" w:hanging="360"/>
      </w:pPr>
    </w:lvl>
    <w:lvl w:ilvl="2" w:tplc="0409001B" w:tentative="1">
      <w:start w:val="1"/>
      <w:numFmt w:val="lowerRoman"/>
      <w:lvlText w:val="%3."/>
      <w:lvlJc w:val="right"/>
      <w:pPr>
        <w:ind w:left="2458" w:hanging="180"/>
      </w:pPr>
    </w:lvl>
    <w:lvl w:ilvl="3" w:tplc="0409000F" w:tentative="1">
      <w:start w:val="1"/>
      <w:numFmt w:val="decimal"/>
      <w:lvlText w:val="%4."/>
      <w:lvlJc w:val="left"/>
      <w:pPr>
        <w:ind w:left="3178" w:hanging="360"/>
      </w:pPr>
    </w:lvl>
    <w:lvl w:ilvl="4" w:tplc="04090019" w:tentative="1">
      <w:start w:val="1"/>
      <w:numFmt w:val="lowerLetter"/>
      <w:lvlText w:val="%5."/>
      <w:lvlJc w:val="left"/>
      <w:pPr>
        <w:ind w:left="3898" w:hanging="360"/>
      </w:pPr>
    </w:lvl>
    <w:lvl w:ilvl="5" w:tplc="0409001B" w:tentative="1">
      <w:start w:val="1"/>
      <w:numFmt w:val="lowerRoman"/>
      <w:lvlText w:val="%6."/>
      <w:lvlJc w:val="right"/>
      <w:pPr>
        <w:ind w:left="4618" w:hanging="180"/>
      </w:pPr>
    </w:lvl>
    <w:lvl w:ilvl="6" w:tplc="0409000F" w:tentative="1">
      <w:start w:val="1"/>
      <w:numFmt w:val="decimal"/>
      <w:lvlText w:val="%7."/>
      <w:lvlJc w:val="left"/>
      <w:pPr>
        <w:ind w:left="5338" w:hanging="360"/>
      </w:pPr>
    </w:lvl>
    <w:lvl w:ilvl="7" w:tplc="04090019" w:tentative="1">
      <w:start w:val="1"/>
      <w:numFmt w:val="lowerLetter"/>
      <w:lvlText w:val="%8."/>
      <w:lvlJc w:val="left"/>
      <w:pPr>
        <w:ind w:left="6058" w:hanging="360"/>
      </w:pPr>
    </w:lvl>
    <w:lvl w:ilvl="8" w:tplc="0409001B" w:tentative="1">
      <w:start w:val="1"/>
      <w:numFmt w:val="lowerRoman"/>
      <w:lvlText w:val="%9."/>
      <w:lvlJc w:val="right"/>
      <w:pPr>
        <w:ind w:left="6778" w:hanging="180"/>
      </w:pPr>
    </w:lvl>
  </w:abstractNum>
  <w:abstractNum w:abstractNumId="2" w15:restartNumberingAfterBreak="0">
    <w:nsid w:val="060B7950"/>
    <w:multiLevelType w:val="hybridMultilevel"/>
    <w:tmpl w:val="6322A9B8"/>
    <w:lvl w:ilvl="0" w:tplc="04090013">
      <w:start w:val="1"/>
      <w:numFmt w:val="upperRoman"/>
      <w:lvlText w:val="%1."/>
      <w:lvlJc w:val="right"/>
      <w:pPr>
        <w:ind w:left="1380" w:hanging="360"/>
      </w:p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3" w15:restartNumberingAfterBreak="0">
    <w:nsid w:val="06F5088B"/>
    <w:multiLevelType w:val="hybridMultilevel"/>
    <w:tmpl w:val="DEEEE4B2"/>
    <w:lvl w:ilvl="0" w:tplc="1FC04A82">
      <w:start w:val="1"/>
      <w:numFmt w:val="decimal"/>
      <w:lvlText w:val="%1."/>
      <w:lvlJc w:val="left"/>
      <w:pPr>
        <w:ind w:left="1020" w:hanging="360"/>
      </w:pPr>
      <w:rPr>
        <w:rFonts w:hint="default"/>
        <w:sz w:val="22"/>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4" w15:restartNumberingAfterBreak="0">
    <w:nsid w:val="100C53BE"/>
    <w:multiLevelType w:val="hybridMultilevel"/>
    <w:tmpl w:val="D152D9A8"/>
    <w:lvl w:ilvl="0" w:tplc="8814F406">
      <w:start w:val="1"/>
      <w:numFmt w:val="decimal"/>
      <w:pStyle w:val="a"/>
      <w:lvlText w:val="[%1]"/>
      <w:lvlJc w:val="left"/>
      <w:pPr>
        <w:tabs>
          <w:tab w:val="num" w:pos="720"/>
        </w:tabs>
        <w:ind w:left="720" w:hanging="360"/>
      </w:pPr>
      <w:rPr>
        <w:rFonts w:ascii="Times New Roman" w:hAnsi="Times New Roman" w:cs="Zar" w:hint="default"/>
        <w:b w:val="0"/>
        <w:bCs w:val="0"/>
        <w:i w:val="0"/>
        <w:iCs w:val="0"/>
        <w:sz w:val="20"/>
        <w:szCs w:val="24"/>
      </w:rPr>
    </w:lvl>
    <w:lvl w:ilvl="1" w:tplc="0ACECF96" w:tentative="1">
      <w:start w:val="1"/>
      <w:numFmt w:val="lowerLetter"/>
      <w:lvlText w:val="%2."/>
      <w:lvlJc w:val="left"/>
      <w:pPr>
        <w:tabs>
          <w:tab w:val="num" w:pos="1440"/>
        </w:tabs>
        <w:ind w:left="1440" w:hanging="360"/>
      </w:pPr>
    </w:lvl>
    <w:lvl w:ilvl="2" w:tplc="335257C2" w:tentative="1">
      <w:start w:val="1"/>
      <w:numFmt w:val="lowerRoman"/>
      <w:lvlText w:val="%3."/>
      <w:lvlJc w:val="right"/>
      <w:pPr>
        <w:tabs>
          <w:tab w:val="num" w:pos="2160"/>
        </w:tabs>
        <w:ind w:left="2160" w:hanging="180"/>
      </w:pPr>
    </w:lvl>
    <w:lvl w:ilvl="3" w:tplc="013A7770" w:tentative="1">
      <w:start w:val="1"/>
      <w:numFmt w:val="decimal"/>
      <w:lvlText w:val="%4."/>
      <w:lvlJc w:val="left"/>
      <w:pPr>
        <w:tabs>
          <w:tab w:val="num" w:pos="2880"/>
        </w:tabs>
        <w:ind w:left="2880" w:hanging="360"/>
      </w:pPr>
    </w:lvl>
    <w:lvl w:ilvl="4" w:tplc="A7AAC702" w:tentative="1">
      <w:start w:val="1"/>
      <w:numFmt w:val="lowerLetter"/>
      <w:lvlText w:val="%5."/>
      <w:lvlJc w:val="left"/>
      <w:pPr>
        <w:tabs>
          <w:tab w:val="num" w:pos="3600"/>
        </w:tabs>
        <w:ind w:left="3600" w:hanging="360"/>
      </w:pPr>
    </w:lvl>
    <w:lvl w:ilvl="5" w:tplc="505E8A22" w:tentative="1">
      <w:start w:val="1"/>
      <w:numFmt w:val="lowerRoman"/>
      <w:lvlText w:val="%6."/>
      <w:lvlJc w:val="right"/>
      <w:pPr>
        <w:tabs>
          <w:tab w:val="num" w:pos="4320"/>
        </w:tabs>
        <w:ind w:left="4320" w:hanging="180"/>
      </w:pPr>
    </w:lvl>
    <w:lvl w:ilvl="6" w:tplc="B76889B6" w:tentative="1">
      <w:start w:val="1"/>
      <w:numFmt w:val="decimal"/>
      <w:lvlText w:val="%7."/>
      <w:lvlJc w:val="left"/>
      <w:pPr>
        <w:tabs>
          <w:tab w:val="num" w:pos="5040"/>
        </w:tabs>
        <w:ind w:left="5040" w:hanging="360"/>
      </w:pPr>
    </w:lvl>
    <w:lvl w:ilvl="7" w:tplc="AA506526" w:tentative="1">
      <w:start w:val="1"/>
      <w:numFmt w:val="lowerLetter"/>
      <w:lvlText w:val="%8."/>
      <w:lvlJc w:val="left"/>
      <w:pPr>
        <w:tabs>
          <w:tab w:val="num" w:pos="5760"/>
        </w:tabs>
        <w:ind w:left="5760" w:hanging="360"/>
      </w:pPr>
    </w:lvl>
    <w:lvl w:ilvl="8" w:tplc="BF9EB5BE" w:tentative="1">
      <w:start w:val="1"/>
      <w:numFmt w:val="lowerRoman"/>
      <w:lvlText w:val="%9."/>
      <w:lvlJc w:val="right"/>
      <w:pPr>
        <w:tabs>
          <w:tab w:val="num" w:pos="6480"/>
        </w:tabs>
        <w:ind w:left="6480" w:hanging="180"/>
      </w:pPr>
    </w:lvl>
  </w:abstractNum>
  <w:abstractNum w:abstractNumId="5" w15:restartNumberingAfterBreak="0">
    <w:nsid w:val="113419F6"/>
    <w:multiLevelType w:val="hybridMultilevel"/>
    <w:tmpl w:val="75BE860A"/>
    <w:lvl w:ilvl="0" w:tplc="040475E8">
      <w:start w:val="1"/>
      <w:numFmt w:val="bullet"/>
      <w:lvlText w:val=""/>
      <w:lvlJc w:val="left"/>
      <w:pPr>
        <w:tabs>
          <w:tab w:val="num" w:pos="927"/>
        </w:tabs>
        <w:ind w:left="927" w:hanging="360"/>
      </w:pPr>
      <w:rPr>
        <w:rFonts w:ascii="Symbol" w:hAnsi="Symbol" w:hint="default"/>
        <w:color w:val="auto"/>
      </w:rPr>
    </w:lvl>
    <w:lvl w:ilvl="1" w:tplc="AFDE5234">
      <w:start w:val="1"/>
      <w:numFmt w:val="bullet"/>
      <w:pStyle w:val="2"/>
      <w:lvlText w:val=""/>
      <w:lvlJc w:val="left"/>
      <w:pPr>
        <w:tabs>
          <w:tab w:val="num" w:pos="2007"/>
        </w:tabs>
        <w:ind w:left="2007" w:hanging="360"/>
      </w:pPr>
      <w:rPr>
        <w:rFonts w:ascii="Symbol" w:hAnsi="Symbol" w:hint="default"/>
        <w:b w:val="0"/>
        <w:i w:val="0"/>
        <w:color w:val="auto"/>
        <w:sz w:val="24"/>
      </w:rPr>
    </w:lvl>
    <w:lvl w:ilvl="2" w:tplc="1BA4BF3C" w:tentative="1">
      <w:start w:val="1"/>
      <w:numFmt w:val="bullet"/>
      <w:lvlText w:val=""/>
      <w:lvlJc w:val="left"/>
      <w:pPr>
        <w:tabs>
          <w:tab w:val="num" w:pos="2727"/>
        </w:tabs>
        <w:ind w:left="2727" w:hanging="360"/>
      </w:pPr>
      <w:rPr>
        <w:rFonts w:ascii="Wingdings" w:hAnsi="Wingdings" w:hint="default"/>
      </w:rPr>
    </w:lvl>
    <w:lvl w:ilvl="3" w:tplc="FA4E15A0" w:tentative="1">
      <w:start w:val="1"/>
      <w:numFmt w:val="bullet"/>
      <w:lvlText w:val=""/>
      <w:lvlJc w:val="left"/>
      <w:pPr>
        <w:tabs>
          <w:tab w:val="num" w:pos="3447"/>
        </w:tabs>
        <w:ind w:left="3447" w:hanging="360"/>
      </w:pPr>
      <w:rPr>
        <w:rFonts w:ascii="Symbol" w:hAnsi="Symbol" w:hint="default"/>
      </w:rPr>
    </w:lvl>
    <w:lvl w:ilvl="4" w:tplc="071861CA" w:tentative="1">
      <w:start w:val="1"/>
      <w:numFmt w:val="bullet"/>
      <w:lvlText w:val="o"/>
      <w:lvlJc w:val="left"/>
      <w:pPr>
        <w:tabs>
          <w:tab w:val="num" w:pos="4167"/>
        </w:tabs>
        <w:ind w:left="4167" w:hanging="360"/>
      </w:pPr>
      <w:rPr>
        <w:rFonts w:ascii="Courier New" w:hAnsi="Courier New" w:cs="Courier New" w:hint="default"/>
      </w:rPr>
    </w:lvl>
    <w:lvl w:ilvl="5" w:tplc="143A375C" w:tentative="1">
      <w:start w:val="1"/>
      <w:numFmt w:val="bullet"/>
      <w:lvlText w:val=""/>
      <w:lvlJc w:val="left"/>
      <w:pPr>
        <w:tabs>
          <w:tab w:val="num" w:pos="4887"/>
        </w:tabs>
        <w:ind w:left="4887" w:hanging="360"/>
      </w:pPr>
      <w:rPr>
        <w:rFonts w:ascii="Wingdings" w:hAnsi="Wingdings" w:hint="default"/>
      </w:rPr>
    </w:lvl>
    <w:lvl w:ilvl="6" w:tplc="0BD670B4" w:tentative="1">
      <w:start w:val="1"/>
      <w:numFmt w:val="bullet"/>
      <w:lvlText w:val=""/>
      <w:lvlJc w:val="left"/>
      <w:pPr>
        <w:tabs>
          <w:tab w:val="num" w:pos="5607"/>
        </w:tabs>
        <w:ind w:left="5607" w:hanging="360"/>
      </w:pPr>
      <w:rPr>
        <w:rFonts w:ascii="Symbol" w:hAnsi="Symbol" w:hint="default"/>
      </w:rPr>
    </w:lvl>
    <w:lvl w:ilvl="7" w:tplc="21E4A000" w:tentative="1">
      <w:start w:val="1"/>
      <w:numFmt w:val="bullet"/>
      <w:lvlText w:val="o"/>
      <w:lvlJc w:val="left"/>
      <w:pPr>
        <w:tabs>
          <w:tab w:val="num" w:pos="6327"/>
        </w:tabs>
        <w:ind w:left="6327" w:hanging="360"/>
      </w:pPr>
      <w:rPr>
        <w:rFonts w:ascii="Courier New" w:hAnsi="Courier New" w:cs="Courier New" w:hint="default"/>
      </w:rPr>
    </w:lvl>
    <w:lvl w:ilvl="8" w:tplc="8760FB32" w:tentative="1">
      <w:start w:val="1"/>
      <w:numFmt w:val="bullet"/>
      <w:lvlText w:val=""/>
      <w:lvlJc w:val="left"/>
      <w:pPr>
        <w:tabs>
          <w:tab w:val="num" w:pos="7047"/>
        </w:tabs>
        <w:ind w:left="7047" w:hanging="360"/>
      </w:pPr>
      <w:rPr>
        <w:rFonts w:ascii="Wingdings" w:hAnsi="Wingdings" w:hint="default"/>
      </w:rPr>
    </w:lvl>
  </w:abstractNum>
  <w:abstractNum w:abstractNumId="6" w15:restartNumberingAfterBreak="0">
    <w:nsid w:val="13AE2A09"/>
    <w:multiLevelType w:val="multilevel"/>
    <w:tmpl w:val="A2F06462"/>
    <w:styleLink w:val="Style2"/>
    <w:lvl w:ilvl="0">
      <w:start w:val="1"/>
      <w:numFmt w:val="decimal"/>
      <w:suff w:val="nothing"/>
      <w:lvlText w:val="فصل %1"/>
      <w:lvlJc w:val="left"/>
      <w:pPr>
        <w:ind w:left="0" w:firstLine="0"/>
      </w:pPr>
      <w:rPr>
        <w:rFonts w:ascii="Times New Roman" w:hAnsi="Times New Roman" w:hint="default"/>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bCs/>
        <w:i w:val="0"/>
        <w:iCs w:val="0"/>
        <w:caps w:val="0"/>
        <w:smallCaps w:val="0"/>
        <w:strike w:val="0"/>
        <w:dstrike w:val="0"/>
        <w:noProof w:val="0"/>
        <w:snapToGrid w:val="0"/>
        <w:vanish w:val="0"/>
        <w:color w:val="000000"/>
        <w:spacing w:val="0"/>
        <w:w w:val="0"/>
        <w:kern w:val="0"/>
        <w:position w:val="0"/>
        <w:sz w:val="36"/>
        <w:szCs w:val="36"/>
        <w:u w:val="none"/>
        <w:vertAlign w:val="baseline"/>
        <w:em w:val="none"/>
      </w:rPr>
    </w:lvl>
    <w:lvl w:ilvl="2">
      <w:start w:val="1"/>
      <w:numFmt w:val="decimal"/>
      <w:suff w:val="space"/>
      <w:lvlText w:val="%1-%2-%3-"/>
      <w:lvlJc w:val="left"/>
      <w:pPr>
        <w:ind w:left="0" w:firstLine="0"/>
      </w:pPr>
      <w:rPr>
        <w:rFonts w:ascii="Times New Roman" w:hAnsi="Times New Roman" w:hint="default"/>
        <w:b/>
        <w:bCs/>
        <w:i w:val="0"/>
        <w:iCs w:val="0"/>
        <w:caps w:val="0"/>
        <w:smallCaps w:val="0"/>
        <w:strike w:val="0"/>
        <w:dstrike w:val="0"/>
        <w:noProof w:val="0"/>
        <w:vanish w:val="0"/>
        <w:color w:val="000000"/>
        <w:spacing w:val="0"/>
        <w:kern w:val="0"/>
        <w:position w:val="0"/>
        <w:u w:val="none"/>
        <w:vertAlign w:val="baseline"/>
        <w:em w:val="none"/>
      </w:rPr>
    </w:lvl>
    <w:lvl w:ilvl="3">
      <w:start w:val="1"/>
      <w:numFmt w:val="decimal"/>
      <w:suff w:val="space"/>
      <w:lvlText w:val="%1-%2-%3-%4-"/>
      <w:lvlJc w:val="left"/>
      <w:pPr>
        <w:ind w:left="0" w:firstLine="0"/>
      </w:pPr>
      <w:rPr>
        <w:rFonts w:ascii="Times New Roman" w:hAnsi="Times New Roman" w:hint="default"/>
        <w:b/>
        <w:bCs/>
        <w:i w:val="0"/>
        <w:iCs w:val="0"/>
        <w:caps w:val="0"/>
        <w:smallCaps w:val="0"/>
        <w:strike w:val="0"/>
        <w:dstrike w:val="0"/>
        <w:noProof w:val="0"/>
        <w:vanish w:val="0"/>
        <w:color w:val="000000"/>
        <w:spacing w:val="0"/>
        <w:kern w:val="0"/>
        <w:position w:val="0"/>
        <w:u w:val="none"/>
        <w:vertAlign w:val="baseline"/>
        <w:em w:val="none"/>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1-%6)"/>
      <w:lvlJc w:val="left"/>
      <w:pPr>
        <w:ind w:left="0" w:firstLine="0"/>
      </w:pPr>
      <w:rPr>
        <w:rFonts w:ascii="Times New Roman" w:hAnsi="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suff w:val="nothing"/>
      <w:lvlText w:val="(%1-%7)"/>
      <w:lvlJc w:val="left"/>
      <w:pPr>
        <w:ind w:left="283" w:firstLine="0"/>
      </w:pPr>
      <w:rPr>
        <w:rFonts w:ascii="Times New Roman" w:hAnsi="Times New Roman" w:cs="B Nazanin" w:hint="default"/>
        <w:b/>
        <w:bCs w:val="0"/>
        <w:i/>
        <w:iCs w:val="0"/>
        <w:caps w:val="0"/>
        <w:smallCaps w:val="0"/>
        <w:strike w:val="0"/>
        <w:dstrike w:val="0"/>
        <w:noProof w:val="0"/>
        <w:vanish w:val="0"/>
        <w:color w:val="000000"/>
        <w:spacing w:val="0"/>
        <w:kern w:val="0"/>
        <w:position w:val="0"/>
        <w:sz w:val="24"/>
        <w:szCs w:val="24"/>
        <w:u w:val="none"/>
        <w:vertAlign w:val="baseline"/>
        <w:em w:val="none"/>
      </w:rPr>
    </w:lvl>
    <w:lvl w:ilvl="7">
      <w:start w:val="1"/>
      <w:numFmt w:val="decimal"/>
      <w:lvlRestart w:val="1"/>
      <w:suff w:val="space"/>
      <w:lvlText w:val="جدول (%1-%8) "/>
      <w:lvlJc w:val="left"/>
      <w:pPr>
        <w:ind w:left="0" w:firstLine="0"/>
      </w:pPr>
      <w:rPr>
        <w:rFonts w:ascii="Times New Roman" w:hAnsi="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8">
      <w:start w:val="1"/>
      <w:numFmt w:val="lowerRoman"/>
      <w:lvlText w:val="%9."/>
      <w:lvlJc w:val="left"/>
      <w:pPr>
        <w:tabs>
          <w:tab w:val="num" w:pos="4862"/>
        </w:tabs>
        <w:ind w:left="4862" w:hanging="360"/>
      </w:pPr>
      <w:rPr>
        <w:rFonts w:hint="default"/>
      </w:rPr>
    </w:lvl>
  </w:abstractNum>
  <w:abstractNum w:abstractNumId="7" w15:restartNumberingAfterBreak="0">
    <w:nsid w:val="18977C26"/>
    <w:multiLevelType w:val="multilevel"/>
    <w:tmpl w:val="A2A89380"/>
    <w:styleLink w:val="ListNumber1"/>
    <w:lvl w:ilvl="0">
      <w:start w:val="1"/>
      <w:numFmt w:val="decimal"/>
      <w:suff w:val="space"/>
      <w:lvlText w:val="%1-"/>
      <w:lvlJc w:val="left"/>
      <w:pPr>
        <w:ind w:left="360" w:hanging="360"/>
      </w:pPr>
      <w:rPr>
        <w:rFonts w:ascii="Times New Roman" w:hAnsi="Times New Roman" w:cs="B Nazanin" w:hint="default"/>
        <w:b w:val="0"/>
        <w:bCs w:val="0"/>
        <w:i w:val="0"/>
        <w:iCs w:val="0"/>
        <w:sz w:val="24"/>
        <w:szCs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E887A58"/>
    <w:multiLevelType w:val="hybridMultilevel"/>
    <w:tmpl w:val="AB1E0758"/>
    <w:lvl w:ilvl="0" w:tplc="28E07EC0">
      <w:start w:val="1"/>
      <w:numFmt w:val="bullet"/>
      <w:pStyle w:val="a0"/>
      <w:lvlText w:val=""/>
      <w:lvlJc w:val="left"/>
      <w:pPr>
        <w:ind w:left="720" w:hanging="360"/>
      </w:pPr>
      <w:rPr>
        <w:rFonts w:ascii="Symbol" w:hAnsi="Symbol" w:cs="IRLotus" w:hint="default"/>
        <w:bCs/>
        <w:iCs w:val="0"/>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A36D8C"/>
    <w:multiLevelType w:val="hybridMultilevel"/>
    <w:tmpl w:val="B4FA5046"/>
    <w:lvl w:ilvl="0" w:tplc="0D9A1DF0">
      <w:start w:val="1"/>
      <w:numFmt w:val="decimal"/>
      <w:pStyle w:val="Reference"/>
      <w:lvlText w:val="[%1]"/>
      <w:lvlJc w:val="left"/>
      <w:pPr>
        <w:ind w:left="360" w:hanging="360"/>
      </w:pPr>
      <w:rPr>
        <w:specVanish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15:restartNumberingAfterBreak="0">
    <w:nsid w:val="2FD77AFB"/>
    <w:multiLevelType w:val="hybridMultilevel"/>
    <w:tmpl w:val="3F6ED5D4"/>
    <w:lvl w:ilvl="0" w:tplc="CB1475CA">
      <w:start w:val="1"/>
      <w:numFmt w:val="decimal"/>
      <w:pStyle w:val="a1"/>
      <w:lvlText w:val="%1)"/>
      <w:lvlJc w:val="left"/>
      <w:pPr>
        <w:ind w:left="927" w:hanging="360"/>
      </w:pPr>
      <w:rPr>
        <w:rFonts w:ascii="Times New Roman" w:hAnsi="Times New Roman" w:cs="B Nazanin" w:hint="default"/>
        <w:b w:val="0"/>
        <w:bCs/>
        <w:i w:val="0"/>
        <w:iCs w:val="0"/>
        <w:caps w:val="0"/>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03A6064"/>
    <w:multiLevelType w:val="hybridMultilevel"/>
    <w:tmpl w:val="56D46B60"/>
    <w:lvl w:ilvl="0" w:tplc="04090013">
      <w:start w:val="1"/>
      <w:numFmt w:val="upperRoman"/>
      <w:lvlText w:val="%1."/>
      <w:lvlJc w:val="right"/>
      <w:pPr>
        <w:ind w:left="1378" w:hanging="360"/>
      </w:pPr>
    </w:lvl>
    <w:lvl w:ilvl="1" w:tplc="04090019" w:tentative="1">
      <w:start w:val="1"/>
      <w:numFmt w:val="lowerLetter"/>
      <w:lvlText w:val="%2."/>
      <w:lvlJc w:val="left"/>
      <w:pPr>
        <w:ind w:left="2098" w:hanging="360"/>
      </w:pPr>
    </w:lvl>
    <w:lvl w:ilvl="2" w:tplc="0409001B" w:tentative="1">
      <w:start w:val="1"/>
      <w:numFmt w:val="lowerRoman"/>
      <w:lvlText w:val="%3."/>
      <w:lvlJc w:val="right"/>
      <w:pPr>
        <w:ind w:left="2818" w:hanging="180"/>
      </w:pPr>
    </w:lvl>
    <w:lvl w:ilvl="3" w:tplc="0409000F" w:tentative="1">
      <w:start w:val="1"/>
      <w:numFmt w:val="decimal"/>
      <w:lvlText w:val="%4."/>
      <w:lvlJc w:val="left"/>
      <w:pPr>
        <w:ind w:left="3538" w:hanging="360"/>
      </w:pPr>
    </w:lvl>
    <w:lvl w:ilvl="4" w:tplc="04090019" w:tentative="1">
      <w:start w:val="1"/>
      <w:numFmt w:val="lowerLetter"/>
      <w:lvlText w:val="%5."/>
      <w:lvlJc w:val="left"/>
      <w:pPr>
        <w:ind w:left="4258" w:hanging="360"/>
      </w:pPr>
    </w:lvl>
    <w:lvl w:ilvl="5" w:tplc="0409001B" w:tentative="1">
      <w:start w:val="1"/>
      <w:numFmt w:val="lowerRoman"/>
      <w:lvlText w:val="%6."/>
      <w:lvlJc w:val="right"/>
      <w:pPr>
        <w:ind w:left="4978" w:hanging="180"/>
      </w:pPr>
    </w:lvl>
    <w:lvl w:ilvl="6" w:tplc="0409000F" w:tentative="1">
      <w:start w:val="1"/>
      <w:numFmt w:val="decimal"/>
      <w:lvlText w:val="%7."/>
      <w:lvlJc w:val="left"/>
      <w:pPr>
        <w:ind w:left="5698" w:hanging="360"/>
      </w:pPr>
    </w:lvl>
    <w:lvl w:ilvl="7" w:tplc="04090019" w:tentative="1">
      <w:start w:val="1"/>
      <w:numFmt w:val="lowerLetter"/>
      <w:lvlText w:val="%8."/>
      <w:lvlJc w:val="left"/>
      <w:pPr>
        <w:ind w:left="6418" w:hanging="360"/>
      </w:pPr>
    </w:lvl>
    <w:lvl w:ilvl="8" w:tplc="0409001B" w:tentative="1">
      <w:start w:val="1"/>
      <w:numFmt w:val="lowerRoman"/>
      <w:lvlText w:val="%9."/>
      <w:lvlJc w:val="right"/>
      <w:pPr>
        <w:ind w:left="7138" w:hanging="180"/>
      </w:pPr>
    </w:lvl>
  </w:abstractNum>
  <w:abstractNum w:abstractNumId="12" w15:restartNumberingAfterBreak="0">
    <w:nsid w:val="35084517"/>
    <w:multiLevelType w:val="multilevel"/>
    <w:tmpl w:val="1E0AA8F6"/>
    <w:styleLink w:val="Style3"/>
    <w:lvl w:ilvl="0">
      <w:start w:val="1"/>
      <w:numFmt w:val="decimal"/>
      <w:suff w:val="nothing"/>
      <w:lvlText w:val="فصل %1"/>
      <w:lvlJc w:val="left"/>
      <w:pPr>
        <w:ind w:left="0" w:firstLine="0"/>
      </w:pPr>
      <w:rPr>
        <w:rFonts w:ascii="Times New Roman" w:hAnsi="Times New Roman" w:hint="default"/>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bCs/>
        <w:i w:val="0"/>
        <w:iCs w:val="0"/>
        <w:caps w:val="0"/>
        <w:smallCaps w:val="0"/>
        <w:strike w:val="0"/>
        <w:dstrike w:val="0"/>
        <w:noProof w:val="0"/>
        <w:snapToGrid w:val="0"/>
        <w:vanish w:val="0"/>
        <w:color w:val="000000"/>
        <w:spacing w:val="0"/>
        <w:w w:val="0"/>
        <w:kern w:val="0"/>
        <w:position w:val="0"/>
        <w:sz w:val="36"/>
        <w:szCs w:val="36"/>
        <w:u w:val="none"/>
        <w:vertAlign w:val="baseline"/>
        <w:em w:val="none"/>
      </w:rPr>
    </w:lvl>
    <w:lvl w:ilvl="2">
      <w:start w:val="1"/>
      <w:numFmt w:val="decimal"/>
      <w:suff w:val="space"/>
      <w:lvlText w:val="%1-%2-%3-"/>
      <w:lvlJc w:val="left"/>
      <w:pPr>
        <w:ind w:left="0" w:firstLine="0"/>
      </w:pPr>
      <w:rPr>
        <w:rFonts w:ascii="Times New Roman" w:hAnsi="Times New Roman" w:hint="default"/>
        <w:b/>
        <w:bCs/>
        <w:i w:val="0"/>
        <w:iCs w:val="0"/>
        <w:caps w:val="0"/>
        <w:smallCaps w:val="0"/>
        <w:strike w:val="0"/>
        <w:dstrike w:val="0"/>
        <w:noProof w:val="0"/>
        <w:vanish w:val="0"/>
        <w:color w:val="000000"/>
        <w:spacing w:val="0"/>
        <w:kern w:val="0"/>
        <w:position w:val="0"/>
        <w:u w:val="none"/>
        <w:vertAlign w:val="baseline"/>
        <w:em w:val="none"/>
      </w:rPr>
    </w:lvl>
    <w:lvl w:ilvl="3">
      <w:start w:val="1"/>
      <w:numFmt w:val="decimal"/>
      <w:suff w:val="space"/>
      <w:lvlText w:val="%1-%2-%3-%4-"/>
      <w:lvlJc w:val="left"/>
      <w:pPr>
        <w:ind w:left="0" w:firstLine="0"/>
      </w:pPr>
      <w:rPr>
        <w:rFonts w:ascii="Times New Roman" w:hAnsi="Times New Roman" w:hint="default"/>
        <w:b/>
        <w:bCs/>
        <w:i w:val="0"/>
        <w:iCs w:val="0"/>
        <w:caps w:val="0"/>
        <w:smallCaps w:val="0"/>
        <w:strike w:val="0"/>
        <w:dstrike w:val="0"/>
        <w:noProof w:val="0"/>
        <w:vanish w:val="0"/>
        <w:color w:val="000000"/>
        <w:spacing w:val="0"/>
        <w:kern w:val="0"/>
        <w:position w:val="0"/>
        <w:u w:val="none"/>
        <w:vertAlign w:val="baseline"/>
        <w:em w:val="none"/>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1-%6)"/>
      <w:lvlJc w:val="left"/>
      <w:pPr>
        <w:ind w:left="0" w:firstLine="0"/>
      </w:pPr>
      <w:rPr>
        <w:rFonts w:ascii="Times New Roman" w:hAnsi="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suff w:val="nothing"/>
      <w:lvlText w:val="(%1-%7)"/>
      <w:lvlJc w:val="left"/>
      <w:pPr>
        <w:ind w:left="283" w:firstLine="0"/>
      </w:pPr>
      <w:rPr>
        <w:rFonts w:ascii="Times New Roman" w:hAnsi="Times New Roman" w:cs="B Nazanin" w:hint="default"/>
        <w:b/>
        <w:bCs w:val="0"/>
        <w:i/>
        <w:iCs w:val="0"/>
        <w:caps w:val="0"/>
        <w:smallCaps w:val="0"/>
        <w:strike w:val="0"/>
        <w:dstrike w:val="0"/>
        <w:noProof w:val="0"/>
        <w:vanish w:val="0"/>
        <w:color w:val="000000"/>
        <w:spacing w:val="0"/>
        <w:kern w:val="0"/>
        <w:position w:val="0"/>
        <w:sz w:val="24"/>
        <w:szCs w:val="24"/>
        <w:u w:val="none"/>
        <w:vertAlign w:val="baseline"/>
        <w:em w:val="none"/>
      </w:rPr>
    </w:lvl>
    <w:lvl w:ilvl="7">
      <w:start w:val="1"/>
      <w:numFmt w:val="decimal"/>
      <w:lvlRestart w:val="1"/>
      <w:suff w:val="space"/>
      <w:lvlText w:val="جدول (%1-%8) "/>
      <w:lvlJc w:val="left"/>
      <w:pPr>
        <w:ind w:left="0" w:firstLine="0"/>
      </w:pPr>
      <w:rPr>
        <w:rFonts w:ascii="Times New Roman" w:hAnsi="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8">
      <w:start w:val="1"/>
      <w:numFmt w:val="lowerRoman"/>
      <w:lvlText w:val="%9."/>
      <w:lvlJc w:val="left"/>
      <w:pPr>
        <w:tabs>
          <w:tab w:val="num" w:pos="4862"/>
        </w:tabs>
        <w:ind w:left="4862" w:hanging="360"/>
      </w:pPr>
      <w:rPr>
        <w:rFonts w:hint="default"/>
      </w:rPr>
    </w:lvl>
  </w:abstractNum>
  <w:abstractNum w:abstractNumId="13" w15:restartNumberingAfterBreak="0">
    <w:nsid w:val="36924151"/>
    <w:multiLevelType w:val="hybridMultilevel"/>
    <w:tmpl w:val="F5DC8510"/>
    <w:lvl w:ilvl="0" w:tplc="0409000F">
      <w:start w:val="1"/>
      <w:numFmt w:val="bullet"/>
      <w:pStyle w:val="1"/>
      <w:lvlText w:val=""/>
      <w:lvlJc w:val="left"/>
      <w:pPr>
        <w:tabs>
          <w:tab w:val="num" w:pos="927"/>
        </w:tabs>
        <w:ind w:left="927" w:hanging="360"/>
      </w:pPr>
      <w:rPr>
        <w:rFonts w:ascii="Symbol" w:hAnsi="Symbol" w:hint="default"/>
        <w:color w:val="auto"/>
      </w:rPr>
    </w:lvl>
    <w:lvl w:ilvl="1" w:tplc="04090019">
      <w:start w:val="1"/>
      <w:numFmt w:val="bullet"/>
      <w:lvlText w:val="o"/>
      <w:lvlJc w:val="left"/>
      <w:pPr>
        <w:tabs>
          <w:tab w:val="num" w:pos="2007"/>
        </w:tabs>
        <w:ind w:left="2007" w:hanging="360"/>
      </w:pPr>
      <w:rPr>
        <w:rFonts w:ascii="Courier New" w:hAnsi="Courier New" w:cs="Courier New" w:hint="default"/>
      </w:rPr>
    </w:lvl>
    <w:lvl w:ilvl="2" w:tplc="0409001B" w:tentative="1">
      <w:start w:val="1"/>
      <w:numFmt w:val="bullet"/>
      <w:lvlText w:val=""/>
      <w:lvlJc w:val="left"/>
      <w:pPr>
        <w:tabs>
          <w:tab w:val="num" w:pos="2727"/>
        </w:tabs>
        <w:ind w:left="2727" w:hanging="360"/>
      </w:pPr>
      <w:rPr>
        <w:rFonts w:ascii="Wingdings" w:hAnsi="Wingdings" w:hint="default"/>
      </w:rPr>
    </w:lvl>
    <w:lvl w:ilvl="3" w:tplc="0409000F" w:tentative="1">
      <w:start w:val="1"/>
      <w:numFmt w:val="bullet"/>
      <w:lvlText w:val=""/>
      <w:lvlJc w:val="left"/>
      <w:pPr>
        <w:tabs>
          <w:tab w:val="num" w:pos="3447"/>
        </w:tabs>
        <w:ind w:left="3447" w:hanging="360"/>
      </w:pPr>
      <w:rPr>
        <w:rFonts w:ascii="Symbol" w:hAnsi="Symbol" w:hint="default"/>
      </w:rPr>
    </w:lvl>
    <w:lvl w:ilvl="4" w:tplc="04090019" w:tentative="1">
      <w:start w:val="1"/>
      <w:numFmt w:val="bullet"/>
      <w:lvlText w:val="o"/>
      <w:lvlJc w:val="left"/>
      <w:pPr>
        <w:tabs>
          <w:tab w:val="num" w:pos="4167"/>
        </w:tabs>
        <w:ind w:left="4167" w:hanging="360"/>
      </w:pPr>
      <w:rPr>
        <w:rFonts w:ascii="Courier New" w:hAnsi="Courier New" w:cs="Courier New" w:hint="default"/>
      </w:rPr>
    </w:lvl>
    <w:lvl w:ilvl="5" w:tplc="0409001B" w:tentative="1">
      <w:start w:val="1"/>
      <w:numFmt w:val="bullet"/>
      <w:lvlText w:val=""/>
      <w:lvlJc w:val="left"/>
      <w:pPr>
        <w:tabs>
          <w:tab w:val="num" w:pos="4887"/>
        </w:tabs>
        <w:ind w:left="4887" w:hanging="360"/>
      </w:pPr>
      <w:rPr>
        <w:rFonts w:ascii="Wingdings" w:hAnsi="Wingdings" w:hint="default"/>
      </w:rPr>
    </w:lvl>
    <w:lvl w:ilvl="6" w:tplc="0409000F" w:tentative="1">
      <w:start w:val="1"/>
      <w:numFmt w:val="bullet"/>
      <w:lvlText w:val=""/>
      <w:lvlJc w:val="left"/>
      <w:pPr>
        <w:tabs>
          <w:tab w:val="num" w:pos="5607"/>
        </w:tabs>
        <w:ind w:left="5607" w:hanging="360"/>
      </w:pPr>
      <w:rPr>
        <w:rFonts w:ascii="Symbol" w:hAnsi="Symbol" w:hint="default"/>
      </w:rPr>
    </w:lvl>
    <w:lvl w:ilvl="7" w:tplc="04090019" w:tentative="1">
      <w:start w:val="1"/>
      <w:numFmt w:val="bullet"/>
      <w:lvlText w:val="o"/>
      <w:lvlJc w:val="left"/>
      <w:pPr>
        <w:tabs>
          <w:tab w:val="num" w:pos="6327"/>
        </w:tabs>
        <w:ind w:left="6327" w:hanging="360"/>
      </w:pPr>
      <w:rPr>
        <w:rFonts w:ascii="Courier New" w:hAnsi="Courier New" w:cs="Courier New" w:hint="default"/>
      </w:rPr>
    </w:lvl>
    <w:lvl w:ilvl="8" w:tplc="0409001B" w:tentative="1">
      <w:start w:val="1"/>
      <w:numFmt w:val="bullet"/>
      <w:lvlText w:val=""/>
      <w:lvlJc w:val="left"/>
      <w:pPr>
        <w:tabs>
          <w:tab w:val="num" w:pos="7047"/>
        </w:tabs>
        <w:ind w:left="7047" w:hanging="360"/>
      </w:pPr>
      <w:rPr>
        <w:rFonts w:ascii="Wingdings" w:hAnsi="Wingdings" w:hint="default"/>
      </w:rPr>
    </w:lvl>
  </w:abstractNum>
  <w:abstractNum w:abstractNumId="14" w15:restartNumberingAfterBreak="0">
    <w:nsid w:val="36A75849"/>
    <w:multiLevelType w:val="hybridMultilevel"/>
    <w:tmpl w:val="884C7706"/>
    <w:lvl w:ilvl="0" w:tplc="9F66A376">
      <w:start w:val="1"/>
      <w:numFmt w:val="decimal"/>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5" w15:restartNumberingAfterBreak="0">
    <w:nsid w:val="42600CBF"/>
    <w:multiLevelType w:val="hybridMultilevel"/>
    <w:tmpl w:val="C5FE2F54"/>
    <w:lvl w:ilvl="0" w:tplc="3A4AB0E6">
      <w:start w:val="1"/>
      <w:numFmt w:val="decimal"/>
      <w:pStyle w:val="References"/>
      <w:lvlText w:val="[%1]"/>
      <w:lvlJc w:val="left"/>
      <w:pPr>
        <w:tabs>
          <w:tab w:val="num" w:pos="450"/>
        </w:tabs>
        <w:ind w:left="44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9DE1511"/>
    <w:multiLevelType w:val="multilevel"/>
    <w:tmpl w:val="7FE056D6"/>
    <w:lvl w:ilvl="0">
      <w:start w:val="1"/>
      <w:numFmt w:val="upp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F984120"/>
    <w:multiLevelType w:val="hybridMultilevel"/>
    <w:tmpl w:val="63E8108E"/>
    <w:lvl w:ilvl="0" w:tplc="04090013">
      <w:start w:val="1"/>
      <w:numFmt w:val="upperRoman"/>
      <w:lvlText w:val="%1."/>
      <w:lvlJc w:val="right"/>
      <w:pPr>
        <w:ind w:left="1380" w:hanging="360"/>
      </w:p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8" w15:restartNumberingAfterBreak="0">
    <w:nsid w:val="515615AC"/>
    <w:multiLevelType w:val="hybridMultilevel"/>
    <w:tmpl w:val="C6B6E68C"/>
    <w:lvl w:ilvl="0" w:tplc="088A1682">
      <w:start w:val="1"/>
      <w:numFmt w:val="decimal"/>
      <w:lvlText w:val="[%1]"/>
      <w:lvlJc w:val="left"/>
      <w:pPr>
        <w:ind w:left="1627" w:hanging="360"/>
      </w:pPr>
      <w:rPr>
        <w:rFonts w:hint="default"/>
        <w:sz w:val="20"/>
        <w:szCs w:val="22"/>
      </w:r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19" w15:restartNumberingAfterBreak="0">
    <w:nsid w:val="52B82BAB"/>
    <w:multiLevelType w:val="hybridMultilevel"/>
    <w:tmpl w:val="3B2801B2"/>
    <w:lvl w:ilvl="0" w:tplc="BA12CF54">
      <w:start w:val="2"/>
      <w:numFmt w:val="decimal"/>
      <w:pStyle w:val="Title2"/>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D42C54"/>
    <w:multiLevelType w:val="hybridMultilevel"/>
    <w:tmpl w:val="2C6A6B6E"/>
    <w:lvl w:ilvl="0" w:tplc="F0F2FE02">
      <w:start w:val="1"/>
      <w:numFmt w:val="bullet"/>
      <w:pStyle w:val="Bullet"/>
      <w:lvlText w:val=""/>
      <w:lvlJc w:val="left"/>
      <w:pPr>
        <w:ind w:left="958" w:hanging="360"/>
      </w:pPr>
      <w:rPr>
        <w:rFonts w:ascii="Symbol" w:hAnsi="Symbol" w:cs="IRLotus" w:hint="default"/>
        <w:bCs/>
        <w:iCs w:val="0"/>
        <w:szCs w:val="24"/>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21" w15:restartNumberingAfterBreak="0">
    <w:nsid w:val="61066E8B"/>
    <w:multiLevelType w:val="hybridMultilevel"/>
    <w:tmpl w:val="0DEEBAC4"/>
    <w:lvl w:ilvl="0" w:tplc="46EEAAC6">
      <w:start w:val="1"/>
      <w:numFmt w:val="decimal"/>
      <w:lvlText w:val="%1."/>
      <w:lvlJc w:val="left"/>
      <w:pPr>
        <w:ind w:left="1018" w:hanging="360"/>
      </w:pPr>
      <w:rPr>
        <w:rFonts w:hint="default"/>
      </w:rPr>
    </w:lvl>
    <w:lvl w:ilvl="1" w:tplc="04090019" w:tentative="1">
      <w:start w:val="1"/>
      <w:numFmt w:val="lowerLetter"/>
      <w:lvlText w:val="%2."/>
      <w:lvlJc w:val="left"/>
      <w:pPr>
        <w:ind w:left="1738" w:hanging="360"/>
      </w:pPr>
    </w:lvl>
    <w:lvl w:ilvl="2" w:tplc="0409001B" w:tentative="1">
      <w:start w:val="1"/>
      <w:numFmt w:val="lowerRoman"/>
      <w:lvlText w:val="%3."/>
      <w:lvlJc w:val="right"/>
      <w:pPr>
        <w:ind w:left="2458" w:hanging="180"/>
      </w:pPr>
    </w:lvl>
    <w:lvl w:ilvl="3" w:tplc="0409000F" w:tentative="1">
      <w:start w:val="1"/>
      <w:numFmt w:val="decimal"/>
      <w:lvlText w:val="%4."/>
      <w:lvlJc w:val="left"/>
      <w:pPr>
        <w:ind w:left="3178" w:hanging="360"/>
      </w:pPr>
    </w:lvl>
    <w:lvl w:ilvl="4" w:tplc="04090019" w:tentative="1">
      <w:start w:val="1"/>
      <w:numFmt w:val="lowerLetter"/>
      <w:lvlText w:val="%5."/>
      <w:lvlJc w:val="left"/>
      <w:pPr>
        <w:ind w:left="3898" w:hanging="360"/>
      </w:pPr>
    </w:lvl>
    <w:lvl w:ilvl="5" w:tplc="0409001B" w:tentative="1">
      <w:start w:val="1"/>
      <w:numFmt w:val="lowerRoman"/>
      <w:lvlText w:val="%6."/>
      <w:lvlJc w:val="right"/>
      <w:pPr>
        <w:ind w:left="4618" w:hanging="180"/>
      </w:pPr>
    </w:lvl>
    <w:lvl w:ilvl="6" w:tplc="0409000F" w:tentative="1">
      <w:start w:val="1"/>
      <w:numFmt w:val="decimal"/>
      <w:lvlText w:val="%7."/>
      <w:lvlJc w:val="left"/>
      <w:pPr>
        <w:ind w:left="5338" w:hanging="360"/>
      </w:pPr>
    </w:lvl>
    <w:lvl w:ilvl="7" w:tplc="04090019" w:tentative="1">
      <w:start w:val="1"/>
      <w:numFmt w:val="lowerLetter"/>
      <w:lvlText w:val="%8."/>
      <w:lvlJc w:val="left"/>
      <w:pPr>
        <w:ind w:left="6058" w:hanging="360"/>
      </w:pPr>
    </w:lvl>
    <w:lvl w:ilvl="8" w:tplc="0409001B" w:tentative="1">
      <w:start w:val="1"/>
      <w:numFmt w:val="lowerRoman"/>
      <w:lvlText w:val="%9."/>
      <w:lvlJc w:val="right"/>
      <w:pPr>
        <w:ind w:left="6778" w:hanging="180"/>
      </w:pPr>
    </w:lvl>
  </w:abstractNum>
  <w:abstractNum w:abstractNumId="22" w15:restartNumberingAfterBreak="0">
    <w:nsid w:val="61A94B58"/>
    <w:multiLevelType w:val="multilevel"/>
    <w:tmpl w:val="8A4CF34E"/>
    <w:styleLink w:val="ListNumber11"/>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1FB1460"/>
    <w:multiLevelType w:val="hybridMultilevel"/>
    <w:tmpl w:val="D88401F4"/>
    <w:lvl w:ilvl="0" w:tplc="04090013">
      <w:start w:val="1"/>
      <w:numFmt w:val="upperRoman"/>
      <w:lvlText w:val="%1."/>
      <w:lvlJc w:val="right"/>
      <w:pPr>
        <w:ind w:left="1378" w:hanging="360"/>
      </w:pPr>
    </w:lvl>
    <w:lvl w:ilvl="1" w:tplc="04090019" w:tentative="1">
      <w:start w:val="1"/>
      <w:numFmt w:val="lowerLetter"/>
      <w:lvlText w:val="%2."/>
      <w:lvlJc w:val="left"/>
      <w:pPr>
        <w:ind w:left="2098" w:hanging="360"/>
      </w:pPr>
    </w:lvl>
    <w:lvl w:ilvl="2" w:tplc="0409001B" w:tentative="1">
      <w:start w:val="1"/>
      <w:numFmt w:val="lowerRoman"/>
      <w:lvlText w:val="%3."/>
      <w:lvlJc w:val="right"/>
      <w:pPr>
        <w:ind w:left="2818" w:hanging="180"/>
      </w:pPr>
    </w:lvl>
    <w:lvl w:ilvl="3" w:tplc="0409000F" w:tentative="1">
      <w:start w:val="1"/>
      <w:numFmt w:val="decimal"/>
      <w:lvlText w:val="%4."/>
      <w:lvlJc w:val="left"/>
      <w:pPr>
        <w:ind w:left="3538" w:hanging="360"/>
      </w:pPr>
    </w:lvl>
    <w:lvl w:ilvl="4" w:tplc="04090019" w:tentative="1">
      <w:start w:val="1"/>
      <w:numFmt w:val="lowerLetter"/>
      <w:lvlText w:val="%5."/>
      <w:lvlJc w:val="left"/>
      <w:pPr>
        <w:ind w:left="4258" w:hanging="360"/>
      </w:pPr>
    </w:lvl>
    <w:lvl w:ilvl="5" w:tplc="0409001B" w:tentative="1">
      <w:start w:val="1"/>
      <w:numFmt w:val="lowerRoman"/>
      <w:lvlText w:val="%6."/>
      <w:lvlJc w:val="right"/>
      <w:pPr>
        <w:ind w:left="4978" w:hanging="180"/>
      </w:pPr>
    </w:lvl>
    <w:lvl w:ilvl="6" w:tplc="0409000F" w:tentative="1">
      <w:start w:val="1"/>
      <w:numFmt w:val="decimal"/>
      <w:lvlText w:val="%7."/>
      <w:lvlJc w:val="left"/>
      <w:pPr>
        <w:ind w:left="5698" w:hanging="360"/>
      </w:pPr>
    </w:lvl>
    <w:lvl w:ilvl="7" w:tplc="04090019" w:tentative="1">
      <w:start w:val="1"/>
      <w:numFmt w:val="lowerLetter"/>
      <w:lvlText w:val="%8."/>
      <w:lvlJc w:val="left"/>
      <w:pPr>
        <w:ind w:left="6418" w:hanging="360"/>
      </w:pPr>
    </w:lvl>
    <w:lvl w:ilvl="8" w:tplc="0409001B" w:tentative="1">
      <w:start w:val="1"/>
      <w:numFmt w:val="lowerRoman"/>
      <w:lvlText w:val="%9."/>
      <w:lvlJc w:val="right"/>
      <w:pPr>
        <w:ind w:left="7138" w:hanging="180"/>
      </w:pPr>
    </w:lvl>
  </w:abstractNum>
  <w:abstractNum w:abstractNumId="24" w15:restartNumberingAfterBreak="0">
    <w:nsid w:val="652C1CB9"/>
    <w:multiLevelType w:val="multilevel"/>
    <w:tmpl w:val="203866F0"/>
    <w:lvl w:ilvl="0">
      <w:start w:val="1"/>
      <w:numFmt w:val="decimal"/>
      <w:suff w:val="nothing"/>
      <w:lvlText w:val="فصل %1:"/>
      <w:lvlJc w:val="left"/>
      <w:pPr>
        <w:ind w:left="0" w:firstLine="0"/>
      </w:pPr>
      <w:rPr>
        <w:rFonts w:ascii="Times New Roman" w:hAnsi="Times New Roman" w:hint="default"/>
        <w:i w:val="0"/>
        <w:iCs w:val="0"/>
        <w:caps w:val="0"/>
        <w:smallCaps w:val="0"/>
        <w:strike w:val="0"/>
        <w:dstrike w:val="0"/>
        <w:vanish w:val="0"/>
        <w:color w:val="000000"/>
        <w:spacing w:val="0"/>
        <w:kern w:val="0"/>
        <w:position w:val="0"/>
        <w:u w:val="none"/>
        <w:vertAlign w:val="baseline"/>
        <w:em w:val="none"/>
      </w:rPr>
    </w:lvl>
    <w:lvl w:ilvl="1">
      <w:start w:val="1"/>
      <w:numFmt w:val="decimal"/>
      <w:pStyle w:val="a2"/>
      <w:suff w:val="space"/>
      <w:lvlText w:val="%1-%2-"/>
      <w:lvlJc w:val="left"/>
      <w:pPr>
        <w:ind w:left="0" w:firstLine="0"/>
      </w:pPr>
      <w:rPr>
        <w:rFonts w:ascii="Times New Roman" w:hAnsi="Times New Roman" w:hint="default"/>
        <w:i w:val="0"/>
        <w:iCs w:val="0"/>
        <w:caps w:val="0"/>
        <w:smallCaps w:val="0"/>
        <w:strike w:val="0"/>
        <w:dstrike w:val="0"/>
        <w:noProof w:val="0"/>
        <w:vanish w:val="0"/>
        <w:color w:val="000000"/>
        <w:spacing w:val="0"/>
        <w:kern w:val="0"/>
        <w:position w:val="0"/>
        <w:u w:val="none"/>
        <w:vertAlign w:val="baseline"/>
        <w:em w:val="none"/>
      </w:rPr>
    </w:lvl>
    <w:lvl w:ilvl="2">
      <w:start w:val="1"/>
      <w:numFmt w:val="decimal"/>
      <w:suff w:val="space"/>
      <w:lvlText w:val="%1-%2-%3-"/>
      <w:lvlJc w:val="left"/>
      <w:pPr>
        <w:ind w:left="0" w:firstLine="0"/>
      </w:pPr>
      <w:rPr>
        <w:rFonts w:ascii="Times New Roman" w:hAnsi="Times New Roman" w:hint="default"/>
        <w:b/>
        <w:bCs/>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a3"/>
      <w:suff w:val="space"/>
      <w:lvlText w:val="%1-%2-%3-%4-"/>
      <w:lvlJc w:val="left"/>
      <w:pPr>
        <w:ind w:left="0" w:firstLine="0"/>
      </w:pPr>
      <w:rPr>
        <w:rFonts w:ascii="Times New Roman" w:hAnsi="Times New Roman" w:hint="default"/>
        <w:b/>
        <w:bCs/>
        <w:i w:val="0"/>
        <w:iCs w:val="0"/>
        <w:caps w:val="0"/>
        <w:smallCaps w:val="0"/>
        <w:strike w:val="0"/>
        <w:dstrike w:val="0"/>
        <w:noProof w:val="0"/>
        <w:vanish w:val="0"/>
        <w:color w:val="000000"/>
        <w:spacing w:val="0"/>
        <w:kern w:val="0"/>
        <w:position w:val="0"/>
        <w:u w:val="none"/>
        <w:vertAlign w:val="baseline"/>
        <w:em w:val="none"/>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1-%6)"/>
      <w:lvlJc w:val="left"/>
      <w:pPr>
        <w:ind w:left="0"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suff w:val="nothing"/>
      <w:lvlText w:val="(%1-%7)"/>
      <w:lvlJc w:val="left"/>
      <w:pPr>
        <w:ind w:left="283" w:firstLine="0"/>
      </w:pPr>
      <w:rPr>
        <w:rFonts w:ascii="Times New Roman" w:hAnsi="Times New Roman" w:cs="B Nazanin" w:hint="default"/>
        <w:b/>
        <w:bCs w:val="0"/>
        <w:i/>
        <w:iCs w:val="0"/>
        <w:caps w:val="0"/>
        <w:smallCaps w:val="0"/>
        <w:strike w:val="0"/>
        <w:dstrike w:val="0"/>
        <w:noProof w:val="0"/>
        <w:vanish w:val="0"/>
        <w:color w:val="000000"/>
        <w:spacing w:val="0"/>
        <w:kern w:val="0"/>
        <w:position w:val="0"/>
        <w:sz w:val="24"/>
        <w:szCs w:val="24"/>
        <w:u w:val="none"/>
        <w:vertAlign w:val="baseline"/>
        <w:em w:val="none"/>
      </w:rPr>
    </w:lvl>
    <w:lvl w:ilvl="7">
      <w:start w:val="1"/>
      <w:numFmt w:val="decimal"/>
      <w:lvlRestart w:val="1"/>
      <w:suff w:val="space"/>
      <w:lvlText w:val="جدول (%1-%8)"/>
      <w:lvlJc w:val="left"/>
      <w:pPr>
        <w:ind w:left="0" w:firstLine="0"/>
      </w:pPr>
      <w:rPr>
        <w:rFonts w:ascii="Times New Roman" w:hAnsi="Times New Roman" w:hint="default"/>
        <w:b/>
        <w:bCs/>
        <w:i w:val="0"/>
        <w:iCs w:val="0"/>
        <w:caps w:val="0"/>
        <w:smallCaps w:val="0"/>
        <w:strike w:val="0"/>
        <w:dstrike w:val="0"/>
        <w:noProof w:val="0"/>
        <w:vanish w:val="0"/>
        <w:color w:val="000000"/>
        <w:spacing w:val="0"/>
        <w:kern w:val="0"/>
        <w:position w:val="0"/>
        <w:u w:val="none"/>
        <w:vertAlign w:val="baseline"/>
        <w:em w:val="none"/>
      </w:rPr>
    </w:lvl>
    <w:lvl w:ilvl="8">
      <w:start w:val="1"/>
      <w:numFmt w:val="lowerRoman"/>
      <w:lvlText w:val="%9."/>
      <w:lvlJc w:val="left"/>
      <w:pPr>
        <w:tabs>
          <w:tab w:val="num" w:pos="4862"/>
        </w:tabs>
        <w:ind w:left="4862" w:hanging="360"/>
      </w:pPr>
      <w:rPr>
        <w:rFonts w:hint="default"/>
      </w:rPr>
    </w:lvl>
  </w:abstractNum>
  <w:abstractNum w:abstractNumId="25" w15:restartNumberingAfterBreak="0">
    <w:nsid w:val="66E40A1E"/>
    <w:multiLevelType w:val="multilevel"/>
    <w:tmpl w:val="7BF00C82"/>
    <w:lvl w:ilvl="0">
      <w:start w:val="1"/>
      <w:numFmt w:val="arabicAbjad"/>
      <w:pStyle w:val="HeadingAppendix"/>
      <w:lvlText w:val="ضميمه %1 -"/>
      <w:lvlJc w:val="left"/>
      <w:pPr>
        <w:tabs>
          <w:tab w:val="num" w:pos="1418"/>
        </w:tabs>
        <w:ind w:left="432" w:hanging="432"/>
      </w:pPr>
      <w:rPr>
        <w:rFonts w:hint="default"/>
      </w:rPr>
    </w:lvl>
    <w:lvl w:ilvl="1">
      <w:start w:val="1"/>
      <w:numFmt w:val="decimal"/>
      <w:lvlText w:val="%1-%2-"/>
      <w:lvlJc w:val="left"/>
      <w:pPr>
        <w:tabs>
          <w:tab w:val="num" w:pos="907"/>
        </w:tabs>
        <w:ind w:left="576" w:hanging="576"/>
      </w:pPr>
      <w:rPr>
        <w:rFonts w:hint="default"/>
      </w:rPr>
    </w:lvl>
    <w:lvl w:ilvl="2">
      <w:start w:val="1"/>
      <w:numFmt w:val="decimal"/>
      <w:lvlText w:val="%1-%2-%3-"/>
      <w:lvlJc w:val="left"/>
      <w:pPr>
        <w:tabs>
          <w:tab w:val="num" w:pos="1134"/>
        </w:tabs>
        <w:ind w:left="720" w:hanging="720"/>
      </w:pPr>
      <w:rPr>
        <w:rFonts w:hint="default"/>
      </w:rPr>
    </w:lvl>
    <w:lvl w:ilvl="3">
      <w:start w:val="1"/>
      <w:numFmt w:val="decimal"/>
      <w:lvlText w:val="%1-%2-%3-%4-"/>
      <w:lvlJc w:val="left"/>
      <w:pPr>
        <w:tabs>
          <w:tab w:val="num" w:pos="1247"/>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73F131BB"/>
    <w:multiLevelType w:val="hybridMultilevel"/>
    <w:tmpl w:val="20A84D6C"/>
    <w:lvl w:ilvl="0" w:tplc="ABFA34A8">
      <w:start w:val="1"/>
      <w:numFmt w:val="decimal"/>
      <w:pStyle w:val="a4"/>
      <w:lvlText w:val="%1."/>
      <w:lvlJc w:val="left"/>
      <w:pPr>
        <w:tabs>
          <w:tab w:val="num" w:pos="720"/>
        </w:tabs>
        <w:ind w:left="720" w:hanging="360"/>
      </w:pPr>
      <w:rPr>
        <w:rFonts w:ascii="Times New Roman" w:hAnsi="Times New Roman" w:cs="Zar" w:hint="default"/>
        <w:b w:val="0"/>
        <w:bCs w:val="0"/>
        <w:i w:val="0"/>
        <w:iCs w:val="0"/>
        <w:sz w:val="24"/>
        <w:szCs w:val="28"/>
      </w:rPr>
    </w:lvl>
    <w:lvl w:ilvl="1" w:tplc="6B10E358">
      <w:start w:val="1"/>
      <w:numFmt w:val="bullet"/>
      <w:pStyle w:val="Bullet3"/>
      <w:lvlText w:val=""/>
      <w:lvlJc w:val="left"/>
      <w:pPr>
        <w:tabs>
          <w:tab w:val="num" w:pos="1440"/>
        </w:tabs>
        <w:ind w:left="1440" w:hanging="360"/>
      </w:pPr>
      <w:rPr>
        <w:rFonts w:ascii="Symbol" w:hAnsi="Symbol" w:hint="default"/>
        <w:b w:val="0"/>
        <w:bCs w:val="0"/>
        <w:i w:val="0"/>
        <w:iCs w:val="0"/>
        <w:color w:val="auto"/>
        <w:sz w:val="24"/>
        <w:szCs w:val="28"/>
      </w:rPr>
    </w:lvl>
    <w:lvl w:ilvl="2" w:tplc="3FBC932E" w:tentative="1">
      <w:start w:val="1"/>
      <w:numFmt w:val="lowerRoman"/>
      <w:lvlText w:val="%3."/>
      <w:lvlJc w:val="right"/>
      <w:pPr>
        <w:tabs>
          <w:tab w:val="num" w:pos="2160"/>
        </w:tabs>
        <w:ind w:left="2160" w:hanging="180"/>
      </w:pPr>
    </w:lvl>
    <w:lvl w:ilvl="3" w:tplc="C660FEBA" w:tentative="1">
      <w:start w:val="1"/>
      <w:numFmt w:val="decimal"/>
      <w:lvlText w:val="%4."/>
      <w:lvlJc w:val="left"/>
      <w:pPr>
        <w:tabs>
          <w:tab w:val="num" w:pos="2880"/>
        </w:tabs>
        <w:ind w:left="2880" w:hanging="360"/>
      </w:pPr>
    </w:lvl>
    <w:lvl w:ilvl="4" w:tplc="DEC61686" w:tentative="1">
      <w:start w:val="1"/>
      <w:numFmt w:val="lowerLetter"/>
      <w:lvlText w:val="%5."/>
      <w:lvlJc w:val="left"/>
      <w:pPr>
        <w:tabs>
          <w:tab w:val="num" w:pos="3600"/>
        </w:tabs>
        <w:ind w:left="3600" w:hanging="360"/>
      </w:pPr>
    </w:lvl>
    <w:lvl w:ilvl="5" w:tplc="64044F6C" w:tentative="1">
      <w:start w:val="1"/>
      <w:numFmt w:val="lowerRoman"/>
      <w:lvlText w:val="%6."/>
      <w:lvlJc w:val="right"/>
      <w:pPr>
        <w:tabs>
          <w:tab w:val="num" w:pos="4320"/>
        </w:tabs>
        <w:ind w:left="4320" w:hanging="180"/>
      </w:pPr>
    </w:lvl>
    <w:lvl w:ilvl="6" w:tplc="7C8C8B32" w:tentative="1">
      <w:start w:val="1"/>
      <w:numFmt w:val="decimal"/>
      <w:lvlText w:val="%7."/>
      <w:lvlJc w:val="left"/>
      <w:pPr>
        <w:tabs>
          <w:tab w:val="num" w:pos="5040"/>
        </w:tabs>
        <w:ind w:left="5040" w:hanging="360"/>
      </w:pPr>
    </w:lvl>
    <w:lvl w:ilvl="7" w:tplc="6DA4B3CE" w:tentative="1">
      <w:start w:val="1"/>
      <w:numFmt w:val="lowerLetter"/>
      <w:lvlText w:val="%8."/>
      <w:lvlJc w:val="left"/>
      <w:pPr>
        <w:tabs>
          <w:tab w:val="num" w:pos="5760"/>
        </w:tabs>
        <w:ind w:left="5760" w:hanging="360"/>
      </w:pPr>
    </w:lvl>
    <w:lvl w:ilvl="8" w:tplc="743A32C8" w:tentative="1">
      <w:start w:val="1"/>
      <w:numFmt w:val="lowerRoman"/>
      <w:lvlText w:val="%9."/>
      <w:lvlJc w:val="right"/>
      <w:pPr>
        <w:tabs>
          <w:tab w:val="num" w:pos="6480"/>
        </w:tabs>
        <w:ind w:left="6480" w:hanging="180"/>
      </w:pPr>
    </w:lvl>
  </w:abstractNum>
  <w:abstractNum w:abstractNumId="27" w15:restartNumberingAfterBreak="0">
    <w:nsid w:val="77793CA2"/>
    <w:multiLevelType w:val="multilevel"/>
    <w:tmpl w:val="8E46A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AA012A1"/>
    <w:multiLevelType w:val="hybridMultilevel"/>
    <w:tmpl w:val="D076F6EA"/>
    <w:lvl w:ilvl="0" w:tplc="2CEEEC16">
      <w:start w:val="1"/>
      <w:numFmt w:val="bullet"/>
      <w:pStyle w:val="a5"/>
      <w:lvlText w:val=""/>
      <w:lvlJc w:val="left"/>
      <w:pPr>
        <w:tabs>
          <w:tab w:val="num" w:pos="720"/>
        </w:tabs>
        <w:ind w:left="720" w:hanging="360"/>
      </w:pPr>
      <w:rPr>
        <w:rFonts w:ascii="Wingdings" w:hAnsi="Wingdings" w:hint="default"/>
        <w:b/>
        <w:i w:val="0"/>
        <w:color w:val="auto"/>
        <w:sz w:val="24"/>
      </w:rPr>
    </w:lvl>
    <w:lvl w:ilvl="1" w:tplc="FD28A2C6">
      <w:start w:val="1"/>
      <w:numFmt w:val="bullet"/>
      <w:lvlText w:val="-"/>
      <w:lvlJc w:val="left"/>
      <w:pPr>
        <w:tabs>
          <w:tab w:val="num" w:pos="1443"/>
        </w:tabs>
        <w:ind w:left="1443" w:hanging="363"/>
      </w:pPr>
      <w:rPr>
        <w:rFonts w:ascii="Times New Roman" w:hAnsi="Times New Roman" w:cs="Times New Roman" w:hint="default"/>
      </w:rPr>
    </w:lvl>
    <w:lvl w:ilvl="2" w:tplc="279CE0EE" w:tentative="1">
      <w:start w:val="1"/>
      <w:numFmt w:val="bullet"/>
      <w:lvlText w:val=""/>
      <w:lvlJc w:val="left"/>
      <w:pPr>
        <w:tabs>
          <w:tab w:val="num" w:pos="2160"/>
        </w:tabs>
        <w:ind w:left="2160" w:hanging="360"/>
      </w:pPr>
      <w:rPr>
        <w:rFonts w:ascii="Wingdings" w:hAnsi="Wingdings" w:hint="default"/>
      </w:rPr>
    </w:lvl>
    <w:lvl w:ilvl="3" w:tplc="B04A8642" w:tentative="1">
      <w:start w:val="1"/>
      <w:numFmt w:val="bullet"/>
      <w:lvlText w:val=""/>
      <w:lvlJc w:val="left"/>
      <w:pPr>
        <w:tabs>
          <w:tab w:val="num" w:pos="2880"/>
        </w:tabs>
        <w:ind w:left="2880" w:hanging="360"/>
      </w:pPr>
      <w:rPr>
        <w:rFonts w:ascii="Symbol" w:hAnsi="Symbol" w:hint="default"/>
      </w:rPr>
    </w:lvl>
    <w:lvl w:ilvl="4" w:tplc="020E51F4" w:tentative="1">
      <w:start w:val="1"/>
      <w:numFmt w:val="bullet"/>
      <w:lvlText w:val="o"/>
      <w:lvlJc w:val="left"/>
      <w:pPr>
        <w:tabs>
          <w:tab w:val="num" w:pos="3600"/>
        </w:tabs>
        <w:ind w:left="3600" w:hanging="360"/>
      </w:pPr>
      <w:rPr>
        <w:rFonts w:ascii="Courier New" w:hAnsi="Courier New" w:cs="Courier New" w:hint="default"/>
      </w:rPr>
    </w:lvl>
    <w:lvl w:ilvl="5" w:tplc="6C7C4D6A" w:tentative="1">
      <w:start w:val="1"/>
      <w:numFmt w:val="bullet"/>
      <w:lvlText w:val=""/>
      <w:lvlJc w:val="left"/>
      <w:pPr>
        <w:tabs>
          <w:tab w:val="num" w:pos="4320"/>
        </w:tabs>
        <w:ind w:left="4320" w:hanging="360"/>
      </w:pPr>
      <w:rPr>
        <w:rFonts w:ascii="Wingdings" w:hAnsi="Wingdings" w:hint="default"/>
      </w:rPr>
    </w:lvl>
    <w:lvl w:ilvl="6" w:tplc="75304ED6" w:tentative="1">
      <w:start w:val="1"/>
      <w:numFmt w:val="bullet"/>
      <w:lvlText w:val=""/>
      <w:lvlJc w:val="left"/>
      <w:pPr>
        <w:tabs>
          <w:tab w:val="num" w:pos="5040"/>
        </w:tabs>
        <w:ind w:left="5040" w:hanging="360"/>
      </w:pPr>
      <w:rPr>
        <w:rFonts w:ascii="Symbol" w:hAnsi="Symbol" w:hint="default"/>
      </w:rPr>
    </w:lvl>
    <w:lvl w:ilvl="7" w:tplc="F6142898" w:tentative="1">
      <w:start w:val="1"/>
      <w:numFmt w:val="bullet"/>
      <w:lvlText w:val="o"/>
      <w:lvlJc w:val="left"/>
      <w:pPr>
        <w:tabs>
          <w:tab w:val="num" w:pos="5760"/>
        </w:tabs>
        <w:ind w:left="5760" w:hanging="360"/>
      </w:pPr>
      <w:rPr>
        <w:rFonts w:ascii="Courier New" w:hAnsi="Courier New" w:cs="Courier New" w:hint="default"/>
      </w:rPr>
    </w:lvl>
    <w:lvl w:ilvl="8" w:tplc="D14000D0" w:tentative="1">
      <w:start w:val="1"/>
      <w:numFmt w:val="bullet"/>
      <w:lvlText w:val=""/>
      <w:lvlJc w:val="left"/>
      <w:pPr>
        <w:tabs>
          <w:tab w:val="num" w:pos="6480"/>
        </w:tabs>
        <w:ind w:left="6480" w:hanging="360"/>
      </w:pPr>
      <w:rPr>
        <w:rFonts w:ascii="Wingdings" w:hAnsi="Wingdings" w:hint="default"/>
      </w:rPr>
    </w:lvl>
  </w:abstractNum>
  <w:num w:numId="1" w16cid:durableId="2033914242">
    <w:abstractNumId w:val="0"/>
  </w:num>
  <w:num w:numId="2" w16cid:durableId="1485971487">
    <w:abstractNumId w:val="19"/>
  </w:num>
  <w:num w:numId="3" w16cid:durableId="1115711967">
    <w:abstractNumId w:val="15"/>
  </w:num>
  <w:num w:numId="4" w16cid:durableId="1048535290">
    <w:abstractNumId w:val="8"/>
  </w:num>
  <w:num w:numId="5" w16cid:durableId="590505979">
    <w:abstractNumId w:val="9"/>
  </w:num>
  <w:num w:numId="6" w16cid:durableId="664551126">
    <w:abstractNumId w:val="24"/>
  </w:num>
  <w:num w:numId="7" w16cid:durableId="637153990">
    <w:abstractNumId w:val="28"/>
  </w:num>
  <w:num w:numId="8" w16cid:durableId="1920753399">
    <w:abstractNumId w:val="26"/>
  </w:num>
  <w:num w:numId="9" w16cid:durableId="1633634704">
    <w:abstractNumId w:val="13"/>
  </w:num>
  <w:num w:numId="10" w16cid:durableId="48963048">
    <w:abstractNumId w:val="5"/>
  </w:num>
  <w:num w:numId="11" w16cid:durableId="1064140175">
    <w:abstractNumId w:val="4"/>
  </w:num>
  <w:num w:numId="12" w16cid:durableId="1501457640">
    <w:abstractNumId w:val="6"/>
  </w:num>
  <w:num w:numId="13" w16cid:durableId="324481531">
    <w:abstractNumId w:val="12"/>
  </w:num>
  <w:num w:numId="14" w16cid:durableId="2062240241">
    <w:abstractNumId w:val="25"/>
  </w:num>
  <w:num w:numId="15" w16cid:durableId="2073306547">
    <w:abstractNumId w:val="7"/>
  </w:num>
  <w:num w:numId="16" w16cid:durableId="1842310398">
    <w:abstractNumId w:val="10"/>
  </w:num>
  <w:num w:numId="17" w16cid:durableId="918715298">
    <w:abstractNumId w:val="22"/>
  </w:num>
  <w:num w:numId="18" w16cid:durableId="595484968">
    <w:abstractNumId w:val="20"/>
  </w:num>
  <w:num w:numId="19" w16cid:durableId="2083214260">
    <w:abstractNumId w:val="18"/>
  </w:num>
  <w:num w:numId="20" w16cid:durableId="205798511">
    <w:abstractNumId w:val="11"/>
  </w:num>
  <w:num w:numId="21" w16cid:durableId="2075812601">
    <w:abstractNumId w:val="21"/>
  </w:num>
  <w:num w:numId="22" w16cid:durableId="83458743">
    <w:abstractNumId w:val="2"/>
  </w:num>
  <w:num w:numId="23" w16cid:durableId="6639876">
    <w:abstractNumId w:val="14"/>
  </w:num>
  <w:num w:numId="24" w16cid:durableId="1875264998">
    <w:abstractNumId w:val="17"/>
  </w:num>
  <w:num w:numId="25" w16cid:durableId="1576890479">
    <w:abstractNumId w:val="3"/>
  </w:num>
  <w:num w:numId="26" w16cid:durableId="1047071521">
    <w:abstractNumId w:val="27"/>
  </w:num>
  <w:num w:numId="27" w16cid:durableId="1390882173">
    <w:abstractNumId w:val="16"/>
  </w:num>
  <w:num w:numId="28" w16cid:durableId="378281264">
    <w:abstractNumId w:val="23"/>
  </w:num>
  <w:num w:numId="29" w16cid:durableId="1252205551">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Q3MjQ1MTKzMDMyNrVQ0lEKTi0uzszPAykwqgUA92S0hywAAAA="/>
  </w:docVars>
  <w:rsids>
    <w:rsidRoot w:val="00514B36"/>
    <w:rsid w:val="00000C1A"/>
    <w:rsid w:val="00001F81"/>
    <w:rsid w:val="00002397"/>
    <w:rsid w:val="00003257"/>
    <w:rsid w:val="000034A1"/>
    <w:rsid w:val="000052BC"/>
    <w:rsid w:val="00006005"/>
    <w:rsid w:val="000102A5"/>
    <w:rsid w:val="00011001"/>
    <w:rsid w:val="000122FD"/>
    <w:rsid w:val="0001623C"/>
    <w:rsid w:val="00020DE9"/>
    <w:rsid w:val="000252C5"/>
    <w:rsid w:val="0002739F"/>
    <w:rsid w:val="00027916"/>
    <w:rsid w:val="00027C56"/>
    <w:rsid w:val="000301E6"/>
    <w:rsid w:val="00030D5E"/>
    <w:rsid w:val="00030F79"/>
    <w:rsid w:val="00031AF9"/>
    <w:rsid w:val="000324B5"/>
    <w:rsid w:val="000328C1"/>
    <w:rsid w:val="000337C9"/>
    <w:rsid w:val="00033927"/>
    <w:rsid w:val="00033C8F"/>
    <w:rsid w:val="00035391"/>
    <w:rsid w:val="000408F5"/>
    <w:rsid w:val="0004272B"/>
    <w:rsid w:val="0004541E"/>
    <w:rsid w:val="00045796"/>
    <w:rsid w:val="00045F20"/>
    <w:rsid w:val="00047452"/>
    <w:rsid w:val="00047A38"/>
    <w:rsid w:val="00052275"/>
    <w:rsid w:val="00052588"/>
    <w:rsid w:val="00054BE4"/>
    <w:rsid w:val="00054C8B"/>
    <w:rsid w:val="000552A7"/>
    <w:rsid w:val="00055F6D"/>
    <w:rsid w:val="000617C1"/>
    <w:rsid w:val="00061C07"/>
    <w:rsid w:val="00064AA9"/>
    <w:rsid w:val="00066B89"/>
    <w:rsid w:val="00067F01"/>
    <w:rsid w:val="000726BD"/>
    <w:rsid w:val="00076689"/>
    <w:rsid w:val="00077AEE"/>
    <w:rsid w:val="00077EA3"/>
    <w:rsid w:val="00080960"/>
    <w:rsid w:val="00082218"/>
    <w:rsid w:val="000859BB"/>
    <w:rsid w:val="00085D56"/>
    <w:rsid w:val="00086ABE"/>
    <w:rsid w:val="00087071"/>
    <w:rsid w:val="00087B2D"/>
    <w:rsid w:val="00093CB8"/>
    <w:rsid w:val="00094CF1"/>
    <w:rsid w:val="00095807"/>
    <w:rsid w:val="00097BA8"/>
    <w:rsid w:val="000A1536"/>
    <w:rsid w:val="000B10CA"/>
    <w:rsid w:val="000B2291"/>
    <w:rsid w:val="000B27E9"/>
    <w:rsid w:val="000B3CB0"/>
    <w:rsid w:val="000B44E3"/>
    <w:rsid w:val="000B70A2"/>
    <w:rsid w:val="000B7106"/>
    <w:rsid w:val="000B7114"/>
    <w:rsid w:val="000C066A"/>
    <w:rsid w:val="000C0A82"/>
    <w:rsid w:val="000C1A7A"/>
    <w:rsid w:val="000C23B9"/>
    <w:rsid w:val="000C27B6"/>
    <w:rsid w:val="000C631E"/>
    <w:rsid w:val="000C7668"/>
    <w:rsid w:val="000D25F3"/>
    <w:rsid w:val="000D333E"/>
    <w:rsid w:val="000D3F7D"/>
    <w:rsid w:val="000D4F7B"/>
    <w:rsid w:val="000D706F"/>
    <w:rsid w:val="000E01A9"/>
    <w:rsid w:val="000E04F6"/>
    <w:rsid w:val="000E126A"/>
    <w:rsid w:val="000E1577"/>
    <w:rsid w:val="000E162A"/>
    <w:rsid w:val="000E1D91"/>
    <w:rsid w:val="000E6314"/>
    <w:rsid w:val="000E6551"/>
    <w:rsid w:val="000E747E"/>
    <w:rsid w:val="000F12F1"/>
    <w:rsid w:val="000F2F97"/>
    <w:rsid w:val="000F37EF"/>
    <w:rsid w:val="000F5801"/>
    <w:rsid w:val="000F785A"/>
    <w:rsid w:val="0010037F"/>
    <w:rsid w:val="00100628"/>
    <w:rsid w:val="001017CA"/>
    <w:rsid w:val="00101B12"/>
    <w:rsid w:val="00103FAC"/>
    <w:rsid w:val="00104AA9"/>
    <w:rsid w:val="00104D11"/>
    <w:rsid w:val="001053AE"/>
    <w:rsid w:val="0010602A"/>
    <w:rsid w:val="001061DC"/>
    <w:rsid w:val="001103A1"/>
    <w:rsid w:val="00114850"/>
    <w:rsid w:val="00114B54"/>
    <w:rsid w:val="00120977"/>
    <w:rsid w:val="00120FE3"/>
    <w:rsid w:val="00122375"/>
    <w:rsid w:val="00124558"/>
    <w:rsid w:val="00126B39"/>
    <w:rsid w:val="00127832"/>
    <w:rsid w:val="00130A7D"/>
    <w:rsid w:val="00131C03"/>
    <w:rsid w:val="00131E2E"/>
    <w:rsid w:val="001326C0"/>
    <w:rsid w:val="00134014"/>
    <w:rsid w:val="0013508E"/>
    <w:rsid w:val="00135F7D"/>
    <w:rsid w:val="001361CD"/>
    <w:rsid w:val="00140A8A"/>
    <w:rsid w:val="00141DF9"/>
    <w:rsid w:val="00142590"/>
    <w:rsid w:val="00143D56"/>
    <w:rsid w:val="00144EA2"/>
    <w:rsid w:val="00146C83"/>
    <w:rsid w:val="001471E8"/>
    <w:rsid w:val="001505BC"/>
    <w:rsid w:val="00153223"/>
    <w:rsid w:val="00153732"/>
    <w:rsid w:val="00153742"/>
    <w:rsid w:val="00153EF9"/>
    <w:rsid w:val="001566B2"/>
    <w:rsid w:val="0016016F"/>
    <w:rsid w:val="0016044D"/>
    <w:rsid w:val="00160A7F"/>
    <w:rsid w:val="00161013"/>
    <w:rsid w:val="00161A81"/>
    <w:rsid w:val="0016306F"/>
    <w:rsid w:val="00163EC2"/>
    <w:rsid w:val="00163F20"/>
    <w:rsid w:val="00164E44"/>
    <w:rsid w:val="0016564E"/>
    <w:rsid w:val="00166118"/>
    <w:rsid w:val="001708FA"/>
    <w:rsid w:val="00170D43"/>
    <w:rsid w:val="0017564B"/>
    <w:rsid w:val="00177ABF"/>
    <w:rsid w:val="001811AC"/>
    <w:rsid w:val="001812AF"/>
    <w:rsid w:val="001816AC"/>
    <w:rsid w:val="001825FC"/>
    <w:rsid w:val="00182A6C"/>
    <w:rsid w:val="0018312D"/>
    <w:rsid w:val="0018542F"/>
    <w:rsid w:val="00187BE9"/>
    <w:rsid w:val="00190C11"/>
    <w:rsid w:val="00192E46"/>
    <w:rsid w:val="00196CEA"/>
    <w:rsid w:val="00197201"/>
    <w:rsid w:val="001A08FA"/>
    <w:rsid w:val="001A1317"/>
    <w:rsid w:val="001A1699"/>
    <w:rsid w:val="001A3327"/>
    <w:rsid w:val="001A3C23"/>
    <w:rsid w:val="001A48EF"/>
    <w:rsid w:val="001A55AE"/>
    <w:rsid w:val="001A5E51"/>
    <w:rsid w:val="001B018A"/>
    <w:rsid w:val="001B20CE"/>
    <w:rsid w:val="001B46AA"/>
    <w:rsid w:val="001B56FB"/>
    <w:rsid w:val="001B5DC1"/>
    <w:rsid w:val="001B717A"/>
    <w:rsid w:val="001B740D"/>
    <w:rsid w:val="001C05E2"/>
    <w:rsid w:val="001C22E6"/>
    <w:rsid w:val="001C3359"/>
    <w:rsid w:val="001C4319"/>
    <w:rsid w:val="001C4F08"/>
    <w:rsid w:val="001C4FCE"/>
    <w:rsid w:val="001C563B"/>
    <w:rsid w:val="001D0F5F"/>
    <w:rsid w:val="001D4E37"/>
    <w:rsid w:val="001D5038"/>
    <w:rsid w:val="001E170B"/>
    <w:rsid w:val="001E3767"/>
    <w:rsid w:val="001E4081"/>
    <w:rsid w:val="001E4503"/>
    <w:rsid w:val="001E48AD"/>
    <w:rsid w:val="001E71F5"/>
    <w:rsid w:val="001E7230"/>
    <w:rsid w:val="001F138D"/>
    <w:rsid w:val="001F300D"/>
    <w:rsid w:val="001F3797"/>
    <w:rsid w:val="001F3BB8"/>
    <w:rsid w:val="001F53B9"/>
    <w:rsid w:val="001F6CE5"/>
    <w:rsid w:val="001F6D28"/>
    <w:rsid w:val="00206AC8"/>
    <w:rsid w:val="00207F6C"/>
    <w:rsid w:val="0021208D"/>
    <w:rsid w:val="00212234"/>
    <w:rsid w:val="00222C7D"/>
    <w:rsid w:val="0022347C"/>
    <w:rsid w:val="00224EF5"/>
    <w:rsid w:val="002277BF"/>
    <w:rsid w:val="00232E4F"/>
    <w:rsid w:val="00235381"/>
    <w:rsid w:val="00235E29"/>
    <w:rsid w:val="00235EF6"/>
    <w:rsid w:val="0023689B"/>
    <w:rsid w:val="00237501"/>
    <w:rsid w:val="002408B6"/>
    <w:rsid w:val="002421F8"/>
    <w:rsid w:val="00242737"/>
    <w:rsid w:val="002438D9"/>
    <w:rsid w:val="002439D5"/>
    <w:rsid w:val="00245D2E"/>
    <w:rsid w:val="00247F09"/>
    <w:rsid w:val="00251D34"/>
    <w:rsid w:val="00252363"/>
    <w:rsid w:val="0025482E"/>
    <w:rsid w:val="00255D88"/>
    <w:rsid w:val="00261788"/>
    <w:rsid w:val="00266F98"/>
    <w:rsid w:val="0026770D"/>
    <w:rsid w:val="00267BCF"/>
    <w:rsid w:val="00270627"/>
    <w:rsid w:val="00270A25"/>
    <w:rsid w:val="002718B3"/>
    <w:rsid w:val="00274E05"/>
    <w:rsid w:val="0027565A"/>
    <w:rsid w:val="00276084"/>
    <w:rsid w:val="002768C8"/>
    <w:rsid w:val="00277820"/>
    <w:rsid w:val="00282445"/>
    <w:rsid w:val="00284419"/>
    <w:rsid w:val="00285BD3"/>
    <w:rsid w:val="00286103"/>
    <w:rsid w:val="00286F12"/>
    <w:rsid w:val="00290C2B"/>
    <w:rsid w:val="00292A9A"/>
    <w:rsid w:val="00294B70"/>
    <w:rsid w:val="002A4E11"/>
    <w:rsid w:val="002A5D52"/>
    <w:rsid w:val="002B0791"/>
    <w:rsid w:val="002B2846"/>
    <w:rsid w:val="002B4A70"/>
    <w:rsid w:val="002B5067"/>
    <w:rsid w:val="002B52A4"/>
    <w:rsid w:val="002B6E44"/>
    <w:rsid w:val="002B79B9"/>
    <w:rsid w:val="002C1ECD"/>
    <w:rsid w:val="002C243A"/>
    <w:rsid w:val="002C4FC4"/>
    <w:rsid w:val="002C5B06"/>
    <w:rsid w:val="002D24CD"/>
    <w:rsid w:val="002D2FCA"/>
    <w:rsid w:val="002D4952"/>
    <w:rsid w:val="002D4A1A"/>
    <w:rsid w:val="002D62D7"/>
    <w:rsid w:val="002D63B7"/>
    <w:rsid w:val="002D739A"/>
    <w:rsid w:val="002D7AEF"/>
    <w:rsid w:val="002D7D3E"/>
    <w:rsid w:val="002E0063"/>
    <w:rsid w:val="002E140C"/>
    <w:rsid w:val="002E1F57"/>
    <w:rsid w:val="002E2463"/>
    <w:rsid w:val="002E2F33"/>
    <w:rsid w:val="002E3B30"/>
    <w:rsid w:val="002E4A5E"/>
    <w:rsid w:val="002E5A1F"/>
    <w:rsid w:val="002F4EB4"/>
    <w:rsid w:val="002F52FD"/>
    <w:rsid w:val="002F76ED"/>
    <w:rsid w:val="00300399"/>
    <w:rsid w:val="00300DB7"/>
    <w:rsid w:val="0030168C"/>
    <w:rsid w:val="00303812"/>
    <w:rsid w:val="00305A5B"/>
    <w:rsid w:val="00305DAB"/>
    <w:rsid w:val="00305EFF"/>
    <w:rsid w:val="00311070"/>
    <w:rsid w:val="003128E1"/>
    <w:rsid w:val="00313FBB"/>
    <w:rsid w:val="003147E6"/>
    <w:rsid w:val="003160D4"/>
    <w:rsid w:val="00320308"/>
    <w:rsid w:val="00322312"/>
    <w:rsid w:val="00326445"/>
    <w:rsid w:val="003278CB"/>
    <w:rsid w:val="00327F97"/>
    <w:rsid w:val="003324D3"/>
    <w:rsid w:val="0033607B"/>
    <w:rsid w:val="00336277"/>
    <w:rsid w:val="00337DED"/>
    <w:rsid w:val="00342D37"/>
    <w:rsid w:val="003472E7"/>
    <w:rsid w:val="00350A0A"/>
    <w:rsid w:val="003527AE"/>
    <w:rsid w:val="00352AEB"/>
    <w:rsid w:val="003553E5"/>
    <w:rsid w:val="00357C86"/>
    <w:rsid w:val="00360AE5"/>
    <w:rsid w:val="00363F15"/>
    <w:rsid w:val="00365440"/>
    <w:rsid w:val="00365FE9"/>
    <w:rsid w:val="0036741D"/>
    <w:rsid w:val="003677BF"/>
    <w:rsid w:val="00375643"/>
    <w:rsid w:val="00377F08"/>
    <w:rsid w:val="00380D05"/>
    <w:rsid w:val="00382F9D"/>
    <w:rsid w:val="0038700E"/>
    <w:rsid w:val="003876ED"/>
    <w:rsid w:val="00387D04"/>
    <w:rsid w:val="003922BA"/>
    <w:rsid w:val="00395642"/>
    <w:rsid w:val="00395F36"/>
    <w:rsid w:val="003965A6"/>
    <w:rsid w:val="003A0E64"/>
    <w:rsid w:val="003A18D6"/>
    <w:rsid w:val="003A18FE"/>
    <w:rsid w:val="003A4FD7"/>
    <w:rsid w:val="003A5308"/>
    <w:rsid w:val="003A6269"/>
    <w:rsid w:val="003A6DD4"/>
    <w:rsid w:val="003B31E5"/>
    <w:rsid w:val="003B5CB9"/>
    <w:rsid w:val="003B60EF"/>
    <w:rsid w:val="003C076E"/>
    <w:rsid w:val="003C0E8A"/>
    <w:rsid w:val="003C2084"/>
    <w:rsid w:val="003C3E80"/>
    <w:rsid w:val="003C588C"/>
    <w:rsid w:val="003C6F87"/>
    <w:rsid w:val="003D112D"/>
    <w:rsid w:val="003D15E0"/>
    <w:rsid w:val="003D38CB"/>
    <w:rsid w:val="003D43AD"/>
    <w:rsid w:val="003D447B"/>
    <w:rsid w:val="003D48B6"/>
    <w:rsid w:val="003D7CE9"/>
    <w:rsid w:val="003E0ABA"/>
    <w:rsid w:val="003E19C2"/>
    <w:rsid w:val="003E310B"/>
    <w:rsid w:val="003E3C6E"/>
    <w:rsid w:val="003E7D12"/>
    <w:rsid w:val="003F07BB"/>
    <w:rsid w:val="003F1202"/>
    <w:rsid w:val="003F1490"/>
    <w:rsid w:val="003F2696"/>
    <w:rsid w:val="003F27ED"/>
    <w:rsid w:val="003F39CC"/>
    <w:rsid w:val="003F46EF"/>
    <w:rsid w:val="003F69E9"/>
    <w:rsid w:val="003F7260"/>
    <w:rsid w:val="003F7F53"/>
    <w:rsid w:val="00401B6B"/>
    <w:rsid w:val="00403DB0"/>
    <w:rsid w:val="00404B96"/>
    <w:rsid w:val="00406708"/>
    <w:rsid w:val="004079EC"/>
    <w:rsid w:val="00410BFD"/>
    <w:rsid w:val="00410D00"/>
    <w:rsid w:val="00411B2E"/>
    <w:rsid w:val="00413950"/>
    <w:rsid w:val="00415AE0"/>
    <w:rsid w:val="004165CC"/>
    <w:rsid w:val="00417CD0"/>
    <w:rsid w:val="00423948"/>
    <w:rsid w:val="00424935"/>
    <w:rsid w:val="00426704"/>
    <w:rsid w:val="00426D71"/>
    <w:rsid w:val="00430D3D"/>
    <w:rsid w:val="00431886"/>
    <w:rsid w:val="004332BB"/>
    <w:rsid w:val="0043460D"/>
    <w:rsid w:val="0043474B"/>
    <w:rsid w:val="004360E5"/>
    <w:rsid w:val="00437A11"/>
    <w:rsid w:val="00437CDE"/>
    <w:rsid w:val="00437ECA"/>
    <w:rsid w:val="00440990"/>
    <w:rsid w:val="00440C3E"/>
    <w:rsid w:val="0044245C"/>
    <w:rsid w:val="00442CE6"/>
    <w:rsid w:val="004462FC"/>
    <w:rsid w:val="004474B3"/>
    <w:rsid w:val="00447725"/>
    <w:rsid w:val="004501BF"/>
    <w:rsid w:val="004551B5"/>
    <w:rsid w:val="0045552B"/>
    <w:rsid w:val="00455D03"/>
    <w:rsid w:val="00466DEF"/>
    <w:rsid w:val="00467536"/>
    <w:rsid w:val="004713DD"/>
    <w:rsid w:val="00472FCD"/>
    <w:rsid w:val="00473B14"/>
    <w:rsid w:val="00474357"/>
    <w:rsid w:val="00476274"/>
    <w:rsid w:val="00476ED9"/>
    <w:rsid w:val="004816E6"/>
    <w:rsid w:val="00481A20"/>
    <w:rsid w:val="00481D68"/>
    <w:rsid w:val="00481FD3"/>
    <w:rsid w:val="004856D8"/>
    <w:rsid w:val="00485F9D"/>
    <w:rsid w:val="00491D73"/>
    <w:rsid w:val="00494400"/>
    <w:rsid w:val="00497268"/>
    <w:rsid w:val="004A0516"/>
    <w:rsid w:val="004A12A4"/>
    <w:rsid w:val="004A1B77"/>
    <w:rsid w:val="004A2CE4"/>
    <w:rsid w:val="004A2EEC"/>
    <w:rsid w:val="004A5A5D"/>
    <w:rsid w:val="004A6F46"/>
    <w:rsid w:val="004A70C7"/>
    <w:rsid w:val="004B1417"/>
    <w:rsid w:val="004B28A6"/>
    <w:rsid w:val="004B2AC2"/>
    <w:rsid w:val="004B2BDE"/>
    <w:rsid w:val="004B3623"/>
    <w:rsid w:val="004B3954"/>
    <w:rsid w:val="004B3BBF"/>
    <w:rsid w:val="004B4D85"/>
    <w:rsid w:val="004B5E29"/>
    <w:rsid w:val="004B5E60"/>
    <w:rsid w:val="004C012B"/>
    <w:rsid w:val="004C14DC"/>
    <w:rsid w:val="004C1FCD"/>
    <w:rsid w:val="004C22B1"/>
    <w:rsid w:val="004C4603"/>
    <w:rsid w:val="004C5084"/>
    <w:rsid w:val="004D1FF4"/>
    <w:rsid w:val="004D2861"/>
    <w:rsid w:val="004E0EBF"/>
    <w:rsid w:val="004E39F0"/>
    <w:rsid w:val="004E7805"/>
    <w:rsid w:val="004F1D26"/>
    <w:rsid w:val="004F358A"/>
    <w:rsid w:val="004F515E"/>
    <w:rsid w:val="004F5B01"/>
    <w:rsid w:val="004F7422"/>
    <w:rsid w:val="004F7E2D"/>
    <w:rsid w:val="0050005A"/>
    <w:rsid w:val="005011B0"/>
    <w:rsid w:val="0050395C"/>
    <w:rsid w:val="0050447C"/>
    <w:rsid w:val="005047D9"/>
    <w:rsid w:val="00504B9E"/>
    <w:rsid w:val="00504D26"/>
    <w:rsid w:val="00504E03"/>
    <w:rsid w:val="00506345"/>
    <w:rsid w:val="005065E3"/>
    <w:rsid w:val="00510573"/>
    <w:rsid w:val="0051090C"/>
    <w:rsid w:val="005115E7"/>
    <w:rsid w:val="00514188"/>
    <w:rsid w:val="00514517"/>
    <w:rsid w:val="00514B36"/>
    <w:rsid w:val="0051574F"/>
    <w:rsid w:val="00523402"/>
    <w:rsid w:val="005306F5"/>
    <w:rsid w:val="00531035"/>
    <w:rsid w:val="00533B97"/>
    <w:rsid w:val="00534079"/>
    <w:rsid w:val="005356C1"/>
    <w:rsid w:val="005359DA"/>
    <w:rsid w:val="00535B35"/>
    <w:rsid w:val="0054184F"/>
    <w:rsid w:val="00541E87"/>
    <w:rsid w:val="005428C2"/>
    <w:rsid w:val="005454B5"/>
    <w:rsid w:val="00545D2A"/>
    <w:rsid w:val="00546368"/>
    <w:rsid w:val="0054710F"/>
    <w:rsid w:val="005475BA"/>
    <w:rsid w:val="0055068D"/>
    <w:rsid w:val="00551681"/>
    <w:rsid w:val="00551C29"/>
    <w:rsid w:val="00552F2F"/>
    <w:rsid w:val="005540F7"/>
    <w:rsid w:val="00555613"/>
    <w:rsid w:val="00556771"/>
    <w:rsid w:val="00557697"/>
    <w:rsid w:val="00557E57"/>
    <w:rsid w:val="00560064"/>
    <w:rsid w:val="00561145"/>
    <w:rsid w:val="00563A79"/>
    <w:rsid w:val="00564001"/>
    <w:rsid w:val="00564E71"/>
    <w:rsid w:val="005671FA"/>
    <w:rsid w:val="0056787F"/>
    <w:rsid w:val="00567C7C"/>
    <w:rsid w:val="00572B90"/>
    <w:rsid w:val="005750D0"/>
    <w:rsid w:val="005758DA"/>
    <w:rsid w:val="00575B62"/>
    <w:rsid w:val="005767B6"/>
    <w:rsid w:val="00580766"/>
    <w:rsid w:val="00580C02"/>
    <w:rsid w:val="00586442"/>
    <w:rsid w:val="00586A7E"/>
    <w:rsid w:val="00587681"/>
    <w:rsid w:val="0059221B"/>
    <w:rsid w:val="005922DD"/>
    <w:rsid w:val="005942C8"/>
    <w:rsid w:val="00594929"/>
    <w:rsid w:val="005979E0"/>
    <w:rsid w:val="005A1646"/>
    <w:rsid w:val="005A34EF"/>
    <w:rsid w:val="005A3656"/>
    <w:rsid w:val="005B3631"/>
    <w:rsid w:val="005B59AC"/>
    <w:rsid w:val="005B5F60"/>
    <w:rsid w:val="005B7293"/>
    <w:rsid w:val="005C1638"/>
    <w:rsid w:val="005C1844"/>
    <w:rsid w:val="005C2393"/>
    <w:rsid w:val="005C2891"/>
    <w:rsid w:val="005C6683"/>
    <w:rsid w:val="005C7DE0"/>
    <w:rsid w:val="005D1C35"/>
    <w:rsid w:val="005D5673"/>
    <w:rsid w:val="005D7FB5"/>
    <w:rsid w:val="005E2CD0"/>
    <w:rsid w:val="005E2D05"/>
    <w:rsid w:val="005E398B"/>
    <w:rsid w:val="005E5299"/>
    <w:rsid w:val="005E52F2"/>
    <w:rsid w:val="005E6053"/>
    <w:rsid w:val="005E7242"/>
    <w:rsid w:val="005F0E23"/>
    <w:rsid w:val="005F171F"/>
    <w:rsid w:val="005F20BC"/>
    <w:rsid w:val="005F2BD4"/>
    <w:rsid w:val="005F30EC"/>
    <w:rsid w:val="005F3728"/>
    <w:rsid w:val="005F3D12"/>
    <w:rsid w:val="005F5D3F"/>
    <w:rsid w:val="005F6028"/>
    <w:rsid w:val="005F6AD1"/>
    <w:rsid w:val="005F7B41"/>
    <w:rsid w:val="00600246"/>
    <w:rsid w:val="006009F1"/>
    <w:rsid w:val="0060163C"/>
    <w:rsid w:val="00604B2C"/>
    <w:rsid w:val="00605CC1"/>
    <w:rsid w:val="00606D0A"/>
    <w:rsid w:val="00607FA2"/>
    <w:rsid w:val="00611034"/>
    <w:rsid w:val="006119C1"/>
    <w:rsid w:val="00611FA6"/>
    <w:rsid w:val="00614F18"/>
    <w:rsid w:val="006155BA"/>
    <w:rsid w:val="00616F6E"/>
    <w:rsid w:val="006173C9"/>
    <w:rsid w:val="00617FBD"/>
    <w:rsid w:val="0062214D"/>
    <w:rsid w:val="00623CD1"/>
    <w:rsid w:val="00624DA0"/>
    <w:rsid w:val="00626E3B"/>
    <w:rsid w:val="00627B14"/>
    <w:rsid w:val="00627C8E"/>
    <w:rsid w:val="00627F4A"/>
    <w:rsid w:val="0063153B"/>
    <w:rsid w:val="006324A6"/>
    <w:rsid w:val="006363E2"/>
    <w:rsid w:val="006369AB"/>
    <w:rsid w:val="00641A5B"/>
    <w:rsid w:val="0064256E"/>
    <w:rsid w:val="006436A6"/>
    <w:rsid w:val="006436F9"/>
    <w:rsid w:val="006452C1"/>
    <w:rsid w:val="00645594"/>
    <w:rsid w:val="00647188"/>
    <w:rsid w:val="0065005A"/>
    <w:rsid w:val="0065057F"/>
    <w:rsid w:val="00651546"/>
    <w:rsid w:val="0065195D"/>
    <w:rsid w:val="006527A8"/>
    <w:rsid w:val="006530A2"/>
    <w:rsid w:val="00653525"/>
    <w:rsid w:val="006544C9"/>
    <w:rsid w:val="00655249"/>
    <w:rsid w:val="00655938"/>
    <w:rsid w:val="006568E0"/>
    <w:rsid w:val="006576FF"/>
    <w:rsid w:val="0066047A"/>
    <w:rsid w:val="00661DE8"/>
    <w:rsid w:val="00663710"/>
    <w:rsid w:val="00665DA1"/>
    <w:rsid w:val="0067033F"/>
    <w:rsid w:val="00670EF1"/>
    <w:rsid w:val="006726A2"/>
    <w:rsid w:val="00672709"/>
    <w:rsid w:val="00672A48"/>
    <w:rsid w:val="00673124"/>
    <w:rsid w:val="00673245"/>
    <w:rsid w:val="00674526"/>
    <w:rsid w:val="006777DA"/>
    <w:rsid w:val="006804B5"/>
    <w:rsid w:val="00680694"/>
    <w:rsid w:val="00680B1E"/>
    <w:rsid w:val="00682723"/>
    <w:rsid w:val="00682E27"/>
    <w:rsid w:val="00682F47"/>
    <w:rsid w:val="006847E3"/>
    <w:rsid w:val="0068499B"/>
    <w:rsid w:val="00685578"/>
    <w:rsid w:val="0069055F"/>
    <w:rsid w:val="00690F51"/>
    <w:rsid w:val="00691D1E"/>
    <w:rsid w:val="00692225"/>
    <w:rsid w:val="00692326"/>
    <w:rsid w:val="006927DD"/>
    <w:rsid w:val="006951DD"/>
    <w:rsid w:val="00697A2A"/>
    <w:rsid w:val="006A01D5"/>
    <w:rsid w:val="006A341B"/>
    <w:rsid w:val="006A6503"/>
    <w:rsid w:val="006B28FD"/>
    <w:rsid w:val="006B3992"/>
    <w:rsid w:val="006B3D69"/>
    <w:rsid w:val="006B51C9"/>
    <w:rsid w:val="006B5CAA"/>
    <w:rsid w:val="006C0114"/>
    <w:rsid w:val="006C033C"/>
    <w:rsid w:val="006C3DD5"/>
    <w:rsid w:val="006C6CA0"/>
    <w:rsid w:val="006C75A0"/>
    <w:rsid w:val="006D2CCB"/>
    <w:rsid w:val="006D3592"/>
    <w:rsid w:val="006D6661"/>
    <w:rsid w:val="006D6870"/>
    <w:rsid w:val="006E0733"/>
    <w:rsid w:val="006E3238"/>
    <w:rsid w:val="006E58E8"/>
    <w:rsid w:val="006F014A"/>
    <w:rsid w:val="006F01F8"/>
    <w:rsid w:val="006F142B"/>
    <w:rsid w:val="006F64AA"/>
    <w:rsid w:val="006F714D"/>
    <w:rsid w:val="006F761C"/>
    <w:rsid w:val="006F7E6C"/>
    <w:rsid w:val="006F7FC0"/>
    <w:rsid w:val="00704250"/>
    <w:rsid w:val="0070608A"/>
    <w:rsid w:val="00706433"/>
    <w:rsid w:val="0070685B"/>
    <w:rsid w:val="00707D42"/>
    <w:rsid w:val="00713A80"/>
    <w:rsid w:val="00713D5F"/>
    <w:rsid w:val="0071451D"/>
    <w:rsid w:val="00715F6C"/>
    <w:rsid w:val="007172D9"/>
    <w:rsid w:val="0071759A"/>
    <w:rsid w:val="00717968"/>
    <w:rsid w:val="00717BEB"/>
    <w:rsid w:val="00720E0F"/>
    <w:rsid w:val="00721316"/>
    <w:rsid w:val="00721DF2"/>
    <w:rsid w:val="00723192"/>
    <w:rsid w:val="0072374A"/>
    <w:rsid w:val="00724974"/>
    <w:rsid w:val="00724B94"/>
    <w:rsid w:val="007302DE"/>
    <w:rsid w:val="00730D4F"/>
    <w:rsid w:val="0073110E"/>
    <w:rsid w:val="00731B96"/>
    <w:rsid w:val="00731FEA"/>
    <w:rsid w:val="00732C33"/>
    <w:rsid w:val="007347DC"/>
    <w:rsid w:val="00735587"/>
    <w:rsid w:val="00735B49"/>
    <w:rsid w:val="0073693E"/>
    <w:rsid w:val="007371C3"/>
    <w:rsid w:val="0073770C"/>
    <w:rsid w:val="00741CC4"/>
    <w:rsid w:val="00742460"/>
    <w:rsid w:val="0074311A"/>
    <w:rsid w:val="007434C5"/>
    <w:rsid w:val="0074423F"/>
    <w:rsid w:val="00745F4C"/>
    <w:rsid w:val="007474C7"/>
    <w:rsid w:val="00747624"/>
    <w:rsid w:val="00750DDA"/>
    <w:rsid w:val="00751222"/>
    <w:rsid w:val="00752322"/>
    <w:rsid w:val="00753B6B"/>
    <w:rsid w:val="00763D95"/>
    <w:rsid w:val="00763EC5"/>
    <w:rsid w:val="00764246"/>
    <w:rsid w:val="007669D7"/>
    <w:rsid w:val="0076763F"/>
    <w:rsid w:val="0077346F"/>
    <w:rsid w:val="00774CE7"/>
    <w:rsid w:val="00782F42"/>
    <w:rsid w:val="00783398"/>
    <w:rsid w:val="00784805"/>
    <w:rsid w:val="0078600F"/>
    <w:rsid w:val="00787380"/>
    <w:rsid w:val="00791283"/>
    <w:rsid w:val="007912BA"/>
    <w:rsid w:val="0079316A"/>
    <w:rsid w:val="00793CB1"/>
    <w:rsid w:val="00794695"/>
    <w:rsid w:val="0079545E"/>
    <w:rsid w:val="00797242"/>
    <w:rsid w:val="007A289E"/>
    <w:rsid w:val="007A378A"/>
    <w:rsid w:val="007A51F5"/>
    <w:rsid w:val="007A5C0C"/>
    <w:rsid w:val="007A7E94"/>
    <w:rsid w:val="007B027E"/>
    <w:rsid w:val="007B10DE"/>
    <w:rsid w:val="007B1826"/>
    <w:rsid w:val="007B19ED"/>
    <w:rsid w:val="007B1AA4"/>
    <w:rsid w:val="007B3851"/>
    <w:rsid w:val="007B3C2B"/>
    <w:rsid w:val="007B40B4"/>
    <w:rsid w:val="007B445A"/>
    <w:rsid w:val="007B54DB"/>
    <w:rsid w:val="007B56F7"/>
    <w:rsid w:val="007B74CC"/>
    <w:rsid w:val="007B7D75"/>
    <w:rsid w:val="007C33A0"/>
    <w:rsid w:val="007C33C9"/>
    <w:rsid w:val="007C5583"/>
    <w:rsid w:val="007D0E04"/>
    <w:rsid w:val="007D14EB"/>
    <w:rsid w:val="007D2FB6"/>
    <w:rsid w:val="007D4977"/>
    <w:rsid w:val="007D70EC"/>
    <w:rsid w:val="007D79F2"/>
    <w:rsid w:val="007E1B02"/>
    <w:rsid w:val="007E2B6B"/>
    <w:rsid w:val="007E3E1D"/>
    <w:rsid w:val="007E470D"/>
    <w:rsid w:val="007F0939"/>
    <w:rsid w:val="007F0997"/>
    <w:rsid w:val="007F4AFB"/>
    <w:rsid w:val="007F4D60"/>
    <w:rsid w:val="007F7A50"/>
    <w:rsid w:val="00800D08"/>
    <w:rsid w:val="0080155B"/>
    <w:rsid w:val="00801CD3"/>
    <w:rsid w:val="00804947"/>
    <w:rsid w:val="008072E9"/>
    <w:rsid w:val="0081102C"/>
    <w:rsid w:val="00811296"/>
    <w:rsid w:val="00812701"/>
    <w:rsid w:val="00813E9C"/>
    <w:rsid w:val="0081415B"/>
    <w:rsid w:val="008155E7"/>
    <w:rsid w:val="00816C12"/>
    <w:rsid w:val="00817E8E"/>
    <w:rsid w:val="00817F08"/>
    <w:rsid w:val="00820C6B"/>
    <w:rsid w:val="00820E0C"/>
    <w:rsid w:val="008218A2"/>
    <w:rsid w:val="008308DB"/>
    <w:rsid w:val="0083359E"/>
    <w:rsid w:val="00834CC3"/>
    <w:rsid w:val="0083759A"/>
    <w:rsid w:val="00837F67"/>
    <w:rsid w:val="00841431"/>
    <w:rsid w:val="00844A87"/>
    <w:rsid w:val="00847716"/>
    <w:rsid w:val="00847A57"/>
    <w:rsid w:val="00847EEB"/>
    <w:rsid w:val="0085135A"/>
    <w:rsid w:val="00852CE1"/>
    <w:rsid w:val="00853700"/>
    <w:rsid w:val="00853C64"/>
    <w:rsid w:val="00854FC5"/>
    <w:rsid w:val="00856A31"/>
    <w:rsid w:val="0085730C"/>
    <w:rsid w:val="0086008D"/>
    <w:rsid w:val="00860A39"/>
    <w:rsid w:val="008620F8"/>
    <w:rsid w:val="00865519"/>
    <w:rsid w:val="00865A3B"/>
    <w:rsid w:val="00866DDA"/>
    <w:rsid w:val="00870987"/>
    <w:rsid w:val="00870F0F"/>
    <w:rsid w:val="00871D00"/>
    <w:rsid w:val="00871EC6"/>
    <w:rsid w:val="00876AC0"/>
    <w:rsid w:val="00876B38"/>
    <w:rsid w:val="00876B88"/>
    <w:rsid w:val="00877BF5"/>
    <w:rsid w:val="0088001D"/>
    <w:rsid w:val="00880683"/>
    <w:rsid w:val="00880BEA"/>
    <w:rsid w:val="00881593"/>
    <w:rsid w:val="00881645"/>
    <w:rsid w:val="00882702"/>
    <w:rsid w:val="00883FA4"/>
    <w:rsid w:val="00884CBC"/>
    <w:rsid w:val="00887345"/>
    <w:rsid w:val="00890D32"/>
    <w:rsid w:val="00891808"/>
    <w:rsid w:val="00891BD4"/>
    <w:rsid w:val="00891C78"/>
    <w:rsid w:val="008947EC"/>
    <w:rsid w:val="00894CB9"/>
    <w:rsid w:val="00895F26"/>
    <w:rsid w:val="00896778"/>
    <w:rsid w:val="0089700C"/>
    <w:rsid w:val="00897C74"/>
    <w:rsid w:val="008A01BA"/>
    <w:rsid w:val="008A04F0"/>
    <w:rsid w:val="008A0BFA"/>
    <w:rsid w:val="008A2AE7"/>
    <w:rsid w:val="008A4779"/>
    <w:rsid w:val="008A6FE0"/>
    <w:rsid w:val="008A77D5"/>
    <w:rsid w:val="008A79D2"/>
    <w:rsid w:val="008A7D81"/>
    <w:rsid w:val="008B033E"/>
    <w:rsid w:val="008B1F02"/>
    <w:rsid w:val="008B303E"/>
    <w:rsid w:val="008B40A1"/>
    <w:rsid w:val="008B441B"/>
    <w:rsid w:val="008B67D7"/>
    <w:rsid w:val="008C15AE"/>
    <w:rsid w:val="008C3478"/>
    <w:rsid w:val="008C49A1"/>
    <w:rsid w:val="008C4BDE"/>
    <w:rsid w:val="008C7916"/>
    <w:rsid w:val="008D02FF"/>
    <w:rsid w:val="008D0433"/>
    <w:rsid w:val="008D138B"/>
    <w:rsid w:val="008D351F"/>
    <w:rsid w:val="008E1608"/>
    <w:rsid w:val="008E241B"/>
    <w:rsid w:val="008E3057"/>
    <w:rsid w:val="008E3066"/>
    <w:rsid w:val="008E308F"/>
    <w:rsid w:val="008E6AAE"/>
    <w:rsid w:val="008E6C86"/>
    <w:rsid w:val="008F0546"/>
    <w:rsid w:val="008F251A"/>
    <w:rsid w:val="008F5CED"/>
    <w:rsid w:val="008F684A"/>
    <w:rsid w:val="00900895"/>
    <w:rsid w:val="00901B57"/>
    <w:rsid w:val="00901C28"/>
    <w:rsid w:val="009059C6"/>
    <w:rsid w:val="009060D2"/>
    <w:rsid w:val="009151F0"/>
    <w:rsid w:val="00916EBC"/>
    <w:rsid w:val="00917A43"/>
    <w:rsid w:val="0092544F"/>
    <w:rsid w:val="009260FB"/>
    <w:rsid w:val="009261BA"/>
    <w:rsid w:val="00927A63"/>
    <w:rsid w:val="00930119"/>
    <w:rsid w:val="00931917"/>
    <w:rsid w:val="00940682"/>
    <w:rsid w:val="00940E9F"/>
    <w:rsid w:val="00943A06"/>
    <w:rsid w:val="00947327"/>
    <w:rsid w:val="00947FC4"/>
    <w:rsid w:val="009502C9"/>
    <w:rsid w:val="00953529"/>
    <w:rsid w:val="00955687"/>
    <w:rsid w:val="00956A5E"/>
    <w:rsid w:val="0095743A"/>
    <w:rsid w:val="0096022E"/>
    <w:rsid w:val="00960F16"/>
    <w:rsid w:val="00961681"/>
    <w:rsid w:val="00961D81"/>
    <w:rsid w:val="009652F5"/>
    <w:rsid w:val="0096644E"/>
    <w:rsid w:val="009664E4"/>
    <w:rsid w:val="00967312"/>
    <w:rsid w:val="00967748"/>
    <w:rsid w:val="00970488"/>
    <w:rsid w:val="00973BEF"/>
    <w:rsid w:val="009743A7"/>
    <w:rsid w:val="00974930"/>
    <w:rsid w:val="00976166"/>
    <w:rsid w:val="009763CD"/>
    <w:rsid w:val="00982F2A"/>
    <w:rsid w:val="00984410"/>
    <w:rsid w:val="00984FF0"/>
    <w:rsid w:val="00990207"/>
    <w:rsid w:val="00990440"/>
    <w:rsid w:val="0099226A"/>
    <w:rsid w:val="00993974"/>
    <w:rsid w:val="00993BE9"/>
    <w:rsid w:val="00994A5B"/>
    <w:rsid w:val="00995793"/>
    <w:rsid w:val="00995DAD"/>
    <w:rsid w:val="00996527"/>
    <w:rsid w:val="00996794"/>
    <w:rsid w:val="009A1643"/>
    <w:rsid w:val="009A17C9"/>
    <w:rsid w:val="009A2F48"/>
    <w:rsid w:val="009A46B4"/>
    <w:rsid w:val="009A5A0D"/>
    <w:rsid w:val="009A7267"/>
    <w:rsid w:val="009B16DA"/>
    <w:rsid w:val="009B2311"/>
    <w:rsid w:val="009B3077"/>
    <w:rsid w:val="009B4895"/>
    <w:rsid w:val="009B505D"/>
    <w:rsid w:val="009B5614"/>
    <w:rsid w:val="009C08CD"/>
    <w:rsid w:val="009C2857"/>
    <w:rsid w:val="009C2BAC"/>
    <w:rsid w:val="009C5008"/>
    <w:rsid w:val="009C5480"/>
    <w:rsid w:val="009C5F3D"/>
    <w:rsid w:val="009D1637"/>
    <w:rsid w:val="009D412A"/>
    <w:rsid w:val="009D4DC7"/>
    <w:rsid w:val="009D5C01"/>
    <w:rsid w:val="009D7291"/>
    <w:rsid w:val="009D7672"/>
    <w:rsid w:val="009E002C"/>
    <w:rsid w:val="009E0729"/>
    <w:rsid w:val="009E2439"/>
    <w:rsid w:val="009E2729"/>
    <w:rsid w:val="009E28E5"/>
    <w:rsid w:val="009E5301"/>
    <w:rsid w:val="009E5BA7"/>
    <w:rsid w:val="009E5DE8"/>
    <w:rsid w:val="009E64BB"/>
    <w:rsid w:val="009F32C7"/>
    <w:rsid w:val="009F36F0"/>
    <w:rsid w:val="009F516B"/>
    <w:rsid w:val="009F54AF"/>
    <w:rsid w:val="009F6963"/>
    <w:rsid w:val="009F7912"/>
    <w:rsid w:val="00A00C46"/>
    <w:rsid w:val="00A01FD9"/>
    <w:rsid w:val="00A0288D"/>
    <w:rsid w:val="00A030B2"/>
    <w:rsid w:val="00A043CA"/>
    <w:rsid w:val="00A04754"/>
    <w:rsid w:val="00A04DBC"/>
    <w:rsid w:val="00A04F74"/>
    <w:rsid w:val="00A063DD"/>
    <w:rsid w:val="00A10151"/>
    <w:rsid w:val="00A11D5C"/>
    <w:rsid w:val="00A1272D"/>
    <w:rsid w:val="00A148E5"/>
    <w:rsid w:val="00A14D9B"/>
    <w:rsid w:val="00A1713A"/>
    <w:rsid w:val="00A172A3"/>
    <w:rsid w:val="00A17BB5"/>
    <w:rsid w:val="00A20A91"/>
    <w:rsid w:val="00A23083"/>
    <w:rsid w:val="00A235EC"/>
    <w:rsid w:val="00A24637"/>
    <w:rsid w:val="00A25A7D"/>
    <w:rsid w:val="00A2623F"/>
    <w:rsid w:val="00A305E3"/>
    <w:rsid w:val="00A31B69"/>
    <w:rsid w:val="00A33200"/>
    <w:rsid w:val="00A37C58"/>
    <w:rsid w:val="00A43A7A"/>
    <w:rsid w:val="00A44151"/>
    <w:rsid w:val="00A47699"/>
    <w:rsid w:val="00A50963"/>
    <w:rsid w:val="00A528D1"/>
    <w:rsid w:val="00A53E1D"/>
    <w:rsid w:val="00A60D54"/>
    <w:rsid w:val="00A6191A"/>
    <w:rsid w:val="00A626C7"/>
    <w:rsid w:val="00A62813"/>
    <w:rsid w:val="00A6375E"/>
    <w:rsid w:val="00A64A52"/>
    <w:rsid w:val="00A65E7D"/>
    <w:rsid w:val="00A715B1"/>
    <w:rsid w:val="00A741F3"/>
    <w:rsid w:val="00A74654"/>
    <w:rsid w:val="00A75307"/>
    <w:rsid w:val="00A75C2A"/>
    <w:rsid w:val="00A7746C"/>
    <w:rsid w:val="00A775F9"/>
    <w:rsid w:val="00A77E10"/>
    <w:rsid w:val="00A8064C"/>
    <w:rsid w:val="00A80D00"/>
    <w:rsid w:val="00A817BF"/>
    <w:rsid w:val="00A81BC7"/>
    <w:rsid w:val="00A81C89"/>
    <w:rsid w:val="00A82A04"/>
    <w:rsid w:val="00A86906"/>
    <w:rsid w:val="00A879A2"/>
    <w:rsid w:val="00A90724"/>
    <w:rsid w:val="00A922E2"/>
    <w:rsid w:val="00A924A7"/>
    <w:rsid w:val="00A92FB1"/>
    <w:rsid w:val="00A9330F"/>
    <w:rsid w:val="00A945D6"/>
    <w:rsid w:val="00A9482A"/>
    <w:rsid w:val="00A953DD"/>
    <w:rsid w:val="00A96714"/>
    <w:rsid w:val="00A96AF5"/>
    <w:rsid w:val="00AA034B"/>
    <w:rsid w:val="00AA0CBB"/>
    <w:rsid w:val="00AA1F36"/>
    <w:rsid w:val="00AA209A"/>
    <w:rsid w:val="00AA26F6"/>
    <w:rsid w:val="00AA3903"/>
    <w:rsid w:val="00AA3F87"/>
    <w:rsid w:val="00AA4A86"/>
    <w:rsid w:val="00AB109E"/>
    <w:rsid w:val="00AB10AC"/>
    <w:rsid w:val="00AB1B40"/>
    <w:rsid w:val="00AB1E51"/>
    <w:rsid w:val="00AB34CE"/>
    <w:rsid w:val="00AB48EB"/>
    <w:rsid w:val="00AB52C3"/>
    <w:rsid w:val="00AB6B20"/>
    <w:rsid w:val="00AB7093"/>
    <w:rsid w:val="00AB70E6"/>
    <w:rsid w:val="00AB72DF"/>
    <w:rsid w:val="00AB7947"/>
    <w:rsid w:val="00AC231E"/>
    <w:rsid w:val="00AC28AD"/>
    <w:rsid w:val="00AC5C5D"/>
    <w:rsid w:val="00AC73FE"/>
    <w:rsid w:val="00AD2AC2"/>
    <w:rsid w:val="00AE0E0A"/>
    <w:rsid w:val="00AE1907"/>
    <w:rsid w:val="00AE2B55"/>
    <w:rsid w:val="00AE3FF6"/>
    <w:rsid w:val="00AE7F53"/>
    <w:rsid w:val="00AF090F"/>
    <w:rsid w:val="00AF0D00"/>
    <w:rsid w:val="00AF148A"/>
    <w:rsid w:val="00AF2421"/>
    <w:rsid w:val="00AF25E8"/>
    <w:rsid w:val="00AF2A41"/>
    <w:rsid w:val="00AF3097"/>
    <w:rsid w:val="00AF31F0"/>
    <w:rsid w:val="00AF5494"/>
    <w:rsid w:val="00AF5D91"/>
    <w:rsid w:val="00AF69C0"/>
    <w:rsid w:val="00B00DA8"/>
    <w:rsid w:val="00B01F45"/>
    <w:rsid w:val="00B0262B"/>
    <w:rsid w:val="00B10095"/>
    <w:rsid w:val="00B100A5"/>
    <w:rsid w:val="00B10568"/>
    <w:rsid w:val="00B10EA3"/>
    <w:rsid w:val="00B134EC"/>
    <w:rsid w:val="00B16710"/>
    <w:rsid w:val="00B17D3B"/>
    <w:rsid w:val="00B17DE5"/>
    <w:rsid w:val="00B2028C"/>
    <w:rsid w:val="00B24253"/>
    <w:rsid w:val="00B251AE"/>
    <w:rsid w:val="00B25A7E"/>
    <w:rsid w:val="00B30DE3"/>
    <w:rsid w:val="00B320F5"/>
    <w:rsid w:val="00B355C2"/>
    <w:rsid w:val="00B36152"/>
    <w:rsid w:val="00B36A6D"/>
    <w:rsid w:val="00B4058E"/>
    <w:rsid w:val="00B41065"/>
    <w:rsid w:val="00B41A61"/>
    <w:rsid w:val="00B42242"/>
    <w:rsid w:val="00B42C6D"/>
    <w:rsid w:val="00B434F0"/>
    <w:rsid w:val="00B44819"/>
    <w:rsid w:val="00B4548B"/>
    <w:rsid w:val="00B46642"/>
    <w:rsid w:val="00B50519"/>
    <w:rsid w:val="00B5244B"/>
    <w:rsid w:val="00B52B18"/>
    <w:rsid w:val="00B564AE"/>
    <w:rsid w:val="00B56C0A"/>
    <w:rsid w:val="00B60232"/>
    <w:rsid w:val="00B61564"/>
    <w:rsid w:val="00B6212C"/>
    <w:rsid w:val="00B6347A"/>
    <w:rsid w:val="00B63700"/>
    <w:rsid w:val="00B6457A"/>
    <w:rsid w:val="00B6622C"/>
    <w:rsid w:val="00B7356A"/>
    <w:rsid w:val="00B735CF"/>
    <w:rsid w:val="00B75F6A"/>
    <w:rsid w:val="00B7685F"/>
    <w:rsid w:val="00B76E40"/>
    <w:rsid w:val="00B8098B"/>
    <w:rsid w:val="00B82E32"/>
    <w:rsid w:val="00B8371C"/>
    <w:rsid w:val="00B8708E"/>
    <w:rsid w:val="00B87F50"/>
    <w:rsid w:val="00B91229"/>
    <w:rsid w:val="00B912E4"/>
    <w:rsid w:val="00B91A33"/>
    <w:rsid w:val="00B92B58"/>
    <w:rsid w:val="00B9314A"/>
    <w:rsid w:val="00B948C8"/>
    <w:rsid w:val="00B9697E"/>
    <w:rsid w:val="00B97DEE"/>
    <w:rsid w:val="00BA07CF"/>
    <w:rsid w:val="00BA0CF5"/>
    <w:rsid w:val="00BA2BF5"/>
    <w:rsid w:val="00BA3AC5"/>
    <w:rsid w:val="00BA585D"/>
    <w:rsid w:val="00BB1431"/>
    <w:rsid w:val="00BB252B"/>
    <w:rsid w:val="00BB5097"/>
    <w:rsid w:val="00BB7440"/>
    <w:rsid w:val="00BC0492"/>
    <w:rsid w:val="00BC7296"/>
    <w:rsid w:val="00BD4D32"/>
    <w:rsid w:val="00BD529F"/>
    <w:rsid w:val="00BD5755"/>
    <w:rsid w:val="00BD7AD9"/>
    <w:rsid w:val="00BE08E5"/>
    <w:rsid w:val="00BE4365"/>
    <w:rsid w:val="00BE6E7A"/>
    <w:rsid w:val="00BE774E"/>
    <w:rsid w:val="00BE7790"/>
    <w:rsid w:val="00BF044A"/>
    <w:rsid w:val="00BF09E6"/>
    <w:rsid w:val="00BF1B77"/>
    <w:rsid w:val="00BF3259"/>
    <w:rsid w:val="00BF33F7"/>
    <w:rsid w:val="00BF3823"/>
    <w:rsid w:val="00BF68FC"/>
    <w:rsid w:val="00BF705C"/>
    <w:rsid w:val="00BF7C74"/>
    <w:rsid w:val="00C01735"/>
    <w:rsid w:val="00C03D08"/>
    <w:rsid w:val="00C05977"/>
    <w:rsid w:val="00C0771F"/>
    <w:rsid w:val="00C10839"/>
    <w:rsid w:val="00C126BF"/>
    <w:rsid w:val="00C129B3"/>
    <w:rsid w:val="00C12BE7"/>
    <w:rsid w:val="00C1356F"/>
    <w:rsid w:val="00C138AE"/>
    <w:rsid w:val="00C15C2C"/>
    <w:rsid w:val="00C17453"/>
    <w:rsid w:val="00C17E1A"/>
    <w:rsid w:val="00C206D0"/>
    <w:rsid w:val="00C2181E"/>
    <w:rsid w:val="00C22EA8"/>
    <w:rsid w:val="00C2350B"/>
    <w:rsid w:val="00C23B0A"/>
    <w:rsid w:val="00C23B12"/>
    <w:rsid w:val="00C24B1B"/>
    <w:rsid w:val="00C253B7"/>
    <w:rsid w:val="00C25D3D"/>
    <w:rsid w:val="00C261A8"/>
    <w:rsid w:val="00C33604"/>
    <w:rsid w:val="00C33CEC"/>
    <w:rsid w:val="00C34BCF"/>
    <w:rsid w:val="00C3538D"/>
    <w:rsid w:val="00C40F9F"/>
    <w:rsid w:val="00C41491"/>
    <w:rsid w:val="00C42E5B"/>
    <w:rsid w:val="00C43806"/>
    <w:rsid w:val="00C44025"/>
    <w:rsid w:val="00C445C6"/>
    <w:rsid w:val="00C46565"/>
    <w:rsid w:val="00C5050D"/>
    <w:rsid w:val="00C50A46"/>
    <w:rsid w:val="00C548E0"/>
    <w:rsid w:val="00C557A5"/>
    <w:rsid w:val="00C61348"/>
    <w:rsid w:val="00C62754"/>
    <w:rsid w:val="00C62E99"/>
    <w:rsid w:val="00C63589"/>
    <w:rsid w:val="00C64F09"/>
    <w:rsid w:val="00C65CD8"/>
    <w:rsid w:val="00C670A1"/>
    <w:rsid w:val="00C67CAA"/>
    <w:rsid w:val="00C70BB6"/>
    <w:rsid w:val="00C71189"/>
    <w:rsid w:val="00C737BC"/>
    <w:rsid w:val="00C7496A"/>
    <w:rsid w:val="00C74DB4"/>
    <w:rsid w:val="00C75624"/>
    <w:rsid w:val="00C7573A"/>
    <w:rsid w:val="00C75CBD"/>
    <w:rsid w:val="00C76BF5"/>
    <w:rsid w:val="00C77569"/>
    <w:rsid w:val="00C778F3"/>
    <w:rsid w:val="00C81944"/>
    <w:rsid w:val="00C81E40"/>
    <w:rsid w:val="00C838E9"/>
    <w:rsid w:val="00C83FE3"/>
    <w:rsid w:val="00C85FD9"/>
    <w:rsid w:val="00C90239"/>
    <w:rsid w:val="00C91519"/>
    <w:rsid w:val="00C919C4"/>
    <w:rsid w:val="00C919F7"/>
    <w:rsid w:val="00C95A74"/>
    <w:rsid w:val="00C95EFA"/>
    <w:rsid w:val="00C9612E"/>
    <w:rsid w:val="00CA27AA"/>
    <w:rsid w:val="00CA2ABA"/>
    <w:rsid w:val="00CA33D5"/>
    <w:rsid w:val="00CA5111"/>
    <w:rsid w:val="00CA6B03"/>
    <w:rsid w:val="00CB0826"/>
    <w:rsid w:val="00CB1CF5"/>
    <w:rsid w:val="00CB27E3"/>
    <w:rsid w:val="00CB284E"/>
    <w:rsid w:val="00CB4F4D"/>
    <w:rsid w:val="00CB5D46"/>
    <w:rsid w:val="00CB6994"/>
    <w:rsid w:val="00CC23FD"/>
    <w:rsid w:val="00CC28F8"/>
    <w:rsid w:val="00CC2BC3"/>
    <w:rsid w:val="00CC3005"/>
    <w:rsid w:val="00CC7906"/>
    <w:rsid w:val="00CD1574"/>
    <w:rsid w:val="00CD3A78"/>
    <w:rsid w:val="00CD565D"/>
    <w:rsid w:val="00CD6EF2"/>
    <w:rsid w:val="00CE4C16"/>
    <w:rsid w:val="00CE5720"/>
    <w:rsid w:val="00CE5D64"/>
    <w:rsid w:val="00CE69A0"/>
    <w:rsid w:val="00CE6C1D"/>
    <w:rsid w:val="00CF12E9"/>
    <w:rsid w:val="00CF1DA7"/>
    <w:rsid w:val="00CF3BE2"/>
    <w:rsid w:val="00CF5CBF"/>
    <w:rsid w:val="00CF7CBD"/>
    <w:rsid w:val="00D02805"/>
    <w:rsid w:val="00D02F7D"/>
    <w:rsid w:val="00D032B7"/>
    <w:rsid w:val="00D046B3"/>
    <w:rsid w:val="00D04D64"/>
    <w:rsid w:val="00D05C30"/>
    <w:rsid w:val="00D07525"/>
    <w:rsid w:val="00D10748"/>
    <w:rsid w:val="00D14B7A"/>
    <w:rsid w:val="00D207A1"/>
    <w:rsid w:val="00D216B7"/>
    <w:rsid w:val="00D2254C"/>
    <w:rsid w:val="00D25F03"/>
    <w:rsid w:val="00D27E57"/>
    <w:rsid w:val="00D30E68"/>
    <w:rsid w:val="00D30EBF"/>
    <w:rsid w:val="00D31B0E"/>
    <w:rsid w:val="00D32239"/>
    <w:rsid w:val="00D32BA5"/>
    <w:rsid w:val="00D332A0"/>
    <w:rsid w:val="00D332D3"/>
    <w:rsid w:val="00D33EB4"/>
    <w:rsid w:val="00D3537B"/>
    <w:rsid w:val="00D3672E"/>
    <w:rsid w:val="00D377AC"/>
    <w:rsid w:val="00D37FC4"/>
    <w:rsid w:val="00D40EB3"/>
    <w:rsid w:val="00D446C6"/>
    <w:rsid w:val="00D47DC8"/>
    <w:rsid w:val="00D51209"/>
    <w:rsid w:val="00D51798"/>
    <w:rsid w:val="00D52CF5"/>
    <w:rsid w:val="00D530EF"/>
    <w:rsid w:val="00D53808"/>
    <w:rsid w:val="00D53EE0"/>
    <w:rsid w:val="00D54BEB"/>
    <w:rsid w:val="00D55197"/>
    <w:rsid w:val="00D5590E"/>
    <w:rsid w:val="00D56C46"/>
    <w:rsid w:val="00D5785D"/>
    <w:rsid w:val="00D600A2"/>
    <w:rsid w:val="00D61385"/>
    <w:rsid w:val="00D61A2D"/>
    <w:rsid w:val="00D657A1"/>
    <w:rsid w:val="00D65A5C"/>
    <w:rsid w:val="00D70598"/>
    <w:rsid w:val="00D71682"/>
    <w:rsid w:val="00D7201F"/>
    <w:rsid w:val="00D743A5"/>
    <w:rsid w:val="00D74827"/>
    <w:rsid w:val="00D76C0E"/>
    <w:rsid w:val="00D800DD"/>
    <w:rsid w:val="00D8045A"/>
    <w:rsid w:val="00D82E6C"/>
    <w:rsid w:val="00D83D65"/>
    <w:rsid w:val="00D84B93"/>
    <w:rsid w:val="00D851C2"/>
    <w:rsid w:val="00D85BB9"/>
    <w:rsid w:val="00D90A29"/>
    <w:rsid w:val="00D934E6"/>
    <w:rsid w:val="00D940A5"/>
    <w:rsid w:val="00D94138"/>
    <w:rsid w:val="00D9631D"/>
    <w:rsid w:val="00D97966"/>
    <w:rsid w:val="00D979AD"/>
    <w:rsid w:val="00DA11C5"/>
    <w:rsid w:val="00DA11FA"/>
    <w:rsid w:val="00DA197A"/>
    <w:rsid w:val="00DA1D0F"/>
    <w:rsid w:val="00DA40D5"/>
    <w:rsid w:val="00DA4A15"/>
    <w:rsid w:val="00DA56D2"/>
    <w:rsid w:val="00DA5A12"/>
    <w:rsid w:val="00DA70C9"/>
    <w:rsid w:val="00DA7578"/>
    <w:rsid w:val="00DB08EC"/>
    <w:rsid w:val="00DB0D93"/>
    <w:rsid w:val="00DB1EA3"/>
    <w:rsid w:val="00DB2D23"/>
    <w:rsid w:val="00DB4D15"/>
    <w:rsid w:val="00DC19AC"/>
    <w:rsid w:val="00DC3180"/>
    <w:rsid w:val="00DC39B0"/>
    <w:rsid w:val="00DC41A0"/>
    <w:rsid w:val="00DC5060"/>
    <w:rsid w:val="00DC5065"/>
    <w:rsid w:val="00DC5283"/>
    <w:rsid w:val="00DC6657"/>
    <w:rsid w:val="00DC6B89"/>
    <w:rsid w:val="00DC76C3"/>
    <w:rsid w:val="00DC7BAD"/>
    <w:rsid w:val="00DD1478"/>
    <w:rsid w:val="00DD3768"/>
    <w:rsid w:val="00DD38B2"/>
    <w:rsid w:val="00DD4621"/>
    <w:rsid w:val="00DD46C1"/>
    <w:rsid w:val="00DD6BF3"/>
    <w:rsid w:val="00DD7116"/>
    <w:rsid w:val="00DD722E"/>
    <w:rsid w:val="00DE0042"/>
    <w:rsid w:val="00DE064E"/>
    <w:rsid w:val="00DE1270"/>
    <w:rsid w:val="00DE2408"/>
    <w:rsid w:val="00DE50F9"/>
    <w:rsid w:val="00DE5A7B"/>
    <w:rsid w:val="00DE5C2D"/>
    <w:rsid w:val="00DE73CB"/>
    <w:rsid w:val="00DF3AA1"/>
    <w:rsid w:val="00DF3C1F"/>
    <w:rsid w:val="00DF5BFC"/>
    <w:rsid w:val="00E0045E"/>
    <w:rsid w:val="00E01F63"/>
    <w:rsid w:val="00E10692"/>
    <w:rsid w:val="00E1119C"/>
    <w:rsid w:val="00E116FE"/>
    <w:rsid w:val="00E1201B"/>
    <w:rsid w:val="00E13F1F"/>
    <w:rsid w:val="00E14741"/>
    <w:rsid w:val="00E15430"/>
    <w:rsid w:val="00E16DB8"/>
    <w:rsid w:val="00E17623"/>
    <w:rsid w:val="00E213E7"/>
    <w:rsid w:val="00E21A90"/>
    <w:rsid w:val="00E30846"/>
    <w:rsid w:val="00E30904"/>
    <w:rsid w:val="00E30CDC"/>
    <w:rsid w:val="00E36D63"/>
    <w:rsid w:val="00E40C09"/>
    <w:rsid w:val="00E41029"/>
    <w:rsid w:val="00E418EB"/>
    <w:rsid w:val="00E42C71"/>
    <w:rsid w:val="00E44037"/>
    <w:rsid w:val="00E44FB9"/>
    <w:rsid w:val="00E45950"/>
    <w:rsid w:val="00E45B70"/>
    <w:rsid w:val="00E47023"/>
    <w:rsid w:val="00E4786A"/>
    <w:rsid w:val="00E47A52"/>
    <w:rsid w:val="00E5245A"/>
    <w:rsid w:val="00E53046"/>
    <w:rsid w:val="00E530E3"/>
    <w:rsid w:val="00E531BF"/>
    <w:rsid w:val="00E53B16"/>
    <w:rsid w:val="00E565B2"/>
    <w:rsid w:val="00E62AD5"/>
    <w:rsid w:val="00E63A2D"/>
    <w:rsid w:val="00E64301"/>
    <w:rsid w:val="00E65D27"/>
    <w:rsid w:val="00E6643A"/>
    <w:rsid w:val="00E71747"/>
    <w:rsid w:val="00E7378F"/>
    <w:rsid w:val="00E753FA"/>
    <w:rsid w:val="00E75805"/>
    <w:rsid w:val="00E7646A"/>
    <w:rsid w:val="00E816E2"/>
    <w:rsid w:val="00E85EF7"/>
    <w:rsid w:val="00E86428"/>
    <w:rsid w:val="00E871F1"/>
    <w:rsid w:val="00E87283"/>
    <w:rsid w:val="00E92783"/>
    <w:rsid w:val="00E92C8C"/>
    <w:rsid w:val="00E935C7"/>
    <w:rsid w:val="00E93876"/>
    <w:rsid w:val="00E93CFC"/>
    <w:rsid w:val="00E93E44"/>
    <w:rsid w:val="00E95D32"/>
    <w:rsid w:val="00EA13A0"/>
    <w:rsid w:val="00EA159A"/>
    <w:rsid w:val="00EA199B"/>
    <w:rsid w:val="00EA365F"/>
    <w:rsid w:val="00EA428B"/>
    <w:rsid w:val="00EA5270"/>
    <w:rsid w:val="00EA5455"/>
    <w:rsid w:val="00EB24A2"/>
    <w:rsid w:val="00EB3090"/>
    <w:rsid w:val="00EC7ADC"/>
    <w:rsid w:val="00EC7D66"/>
    <w:rsid w:val="00ED00E1"/>
    <w:rsid w:val="00ED0126"/>
    <w:rsid w:val="00ED0A38"/>
    <w:rsid w:val="00ED2F67"/>
    <w:rsid w:val="00ED7BAC"/>
    <w:rsid w:val="00ED7F9B"/>
    <w:rsid w:val="00EE2224"/>
    <w:rsid w:val="00EE238C"/>
    <w:rsid w:val="00EE5D64"/>
    <w:rsid w:val="00EF0F3B"/>
    <w:rsid w:val="00EF1599"/>
    <w:rsid w:val="00EF1D87"/>
    <w:rsid w:val="00EF51BE"/>
    <w:rsid w:val="00EF54BF"/>
    <w:rsid w:val="00EF72A2"/>
    <w:rsid w:val="00EF7F16"/>
    <w:rsid w:val="00F0114B"/>
    <w:rsid w:val="00F0287A"/>
    <w:rsid w:val="00F02B41"/>
    <w:rsid w:val="00F03118"/>
    <w:rsid w:val="00F043F3"/>
    <w:rsid w:val="00F0469F"/>
    <w:rsid w:val="00F10389"/>
    <w:rsid w:val="00F161CD"/>
    <w:rsid w:val="00F20B5E"/>
    <w:rsid w:val="00F2181B"/>
    <w:rsid w:val="00F221BC"/>
    <w:rsid w:val="00F30977"/>
    <w:rsid w:val="00F313FC"/>
    <w:rsid w:val="00F31892"/>
    <w:rsid w:val="00F33B62"/>
    <w:rsid w:val="00F35C9A"/>
    <w:rsid w:val="00F35F62"/>
    <w:rsid w:val="00F376AD"/>
    <w:rsid w:val="00F422E9"/>
    <w:rsid w:val="00F433FC"/>
    <w:rsid w:val="00F458D7"/>
    <w:rsid w:val="00F51409"/>
    <w:rsid w:val="00F52C57"/>
    <w:rsid w:val="00F534D4"/>
    <w:rsid w:val="00F5601C"/>
    <w:rsid w:val="00F57F1E"/>
    <w:rsid w:val="00F57FD5"/>
    <w:rsid w:val="00F6069B"/>
    <w:rsid w:val="00F60EAF"/>
    <w:rsid w:val="00F622AA"/>
    <w:rsid w:val="00F62B5D"/>
    <w:rsid w:val="00F63011"/>
    <w:rsid w:val="00F661A9"/>
    <w:rsid w:val="00F66266"/>
    <w:rsid w:val="00F708C3"/>
    <w:rsid w:val="00F738EB"/>
    <w:rsid w:val="00F7412A"/>
    <w:rsid w:val="00F7492E"/>
    <w:rsid w:val="00F750F5"/>
    <w:rsid w:val="00F754CE"/>
    <w:rsid w:val="00F763F8"/>
    <w:rsid w:val="00F835E7"/>
    <w:rsid w:val="00F85582"/>
    <w:rsid w:val="00F86423"/>
    <w:rsid w:val="00F92DBA"/>
    <w:rsid w:val="00F93781"/>
    <w:rsid w:val="00F96DFB"/>
    <w:rsid w:val="00FA0AEC"/>
    <w:rsid w:val="00FA165C"/>
    <w:rsid w:val="00FA2BCF"/>
    <w:rsid w:val="00FA3779"/>
    <w:rsid w:val="00FA44F9"/>
    <w:rsid w:val="00FB0DB6"/>
    <w:rsid w:val="00FB1879"/>
    <w:rsid w:val="00FC008A"/>
    <w:rsid w:val="00FC1F0A"/>
    <w:rsid w:val="00FC27AB"/>
    <w:rsid w:val="00FC302B"/>
    <w:rsid w:val="00FC49F9"/>
    <w:rsid w:val="00FC6295"/>
    <w:rsid w:val="00FC690A"/>
    <w:rsid w:val="00FC79D5"/>
    <w:rsid w:val="00FC7F3C"/>
    <w:rsid w:val="00FD2651"/>
    <w:rsid w:val="00FD4A46"/>
    <w:rsid w:val="00FD5248"/>
    <w:rsid w:val="00FD7BEF"/>
    <w:rsid w:val="00FE0919"/>
    <w:rsid w:val="00FE380E"/>
    <w:rsid w:val="00FE393F"/>
    <w:rsid w:val="00FE6446"/>
    <w:rsid w:val="00FE73CA"/>
    <w:rsid w:val="00FE7F6A"/>
    <w:rsid w:val="00FF2BA4"/>
    <w:rsid w:val="00FF3614"/>
    <w:rsid w:val="00FF3C31"/>
    <w:rsid w:val="00FF3D97"/>
    <w:rsid w:val="00FF649C"/>
    <w:rsid w:val="00FF78BE"/>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5ED9A7"/>
  <w15:docId w15:val="{74060BC5-086E-4377-97FB-618A1A1C8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B Nazanin"/>
        <w:color w:val="000000"/>
        <w:sz w:val="22"/>
        <w:szCs w:val="24"/>
        <w:lang w:val="en-US" w:eastAsia="en-US" w:bidi="ar-SA"/>
      </w:rPr>
    </w:rPrDefault>
    <w:pPrDefault>
      <w:pPr>
        <w:bidi/>
        <w:spacing w:before="480" w:after="100" w:afterAutospacing="1"/>
        <w:ind w:left="720" w:right="720" w:firstLine="432"/>
        <w:jc w:val="both"/>
      </w:pPr>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متن"/>
    <w:rsid w:val="00AD2AC2"/>
    <w:pPr>
      <w:spacing w:before="100" w:beforeAutospacing="1" w:line="276" w:lineRule="auto"/>
      <w:ind w:left="567" w:right="567" w:firstLine="0"/>
    </w:pPr>
    <w:rPr>
      <w:rFonts w:ascii="Adobe Gurmukhi" w:hAnsi="Adobe Gurmukhi" w:cs="XB Kayhan"/>
      <w:szCs w:val="23"/>
    </w:rPr>
  </w:style>
  <w:style w:type="paragraph" w:styleId="Heading1">
    <w:name w:val="heading 1"/>
    <w:aliases w:val="Heading 11,Heading 1 Char Char Char Char Char Char Char,Heading 1 Char Char Char Char Char Char"/>
    <w:basedOn w:val="Normal"/>
    <w:next w:val="Normal"/>
    <w:link w:val="Heading1Char"/>
    <w:rsid w:val="00153223"/>
    <w:pPr>
      <w:keepNext/>
      <w:keepLines/>
      <w:spacing w:before="240" w:after="0"/>
      <w:outlineLvl w:val="0"/>
    </w:pPr>
    <w:rPr>
      <w:rFonts w:eastAsia="Times New Roman" w:cs="Times New Roman"/>
      <w:color w:val="FF0000"/>
      <w:sz w:val="40"/>
      <w:szCs w:val="32"/>
    </w:rPr>
  </w:style>
  <w:style w:type="paragraph" w:styleId="Heading2">
    <w:name w:val="heading 2"/>
    <w:basedOn w:val="Normal"/>
    <w:next w:val="Normal"/>
    <w:link w:val="Heading2Char"/>
    <w:unhideWhenUsed/>
    <w:rsid w:val="00717BEB"/>
    <w:pPr>
      <w:keepNext/>
      <w:keepLines/>
      <w:spacing w:before="200" w:after="0"/>
      <w:outlineLvl w:val="1"/>
    </w:pPr>
    <w:rPr>
      <w:rFonts w:eastAsia="Times New Roman" w:cs="Times New Roman"/>
      <w:b/>
      <w:bCs/>
      <w:color w:val="5B9BD5" w:themeColor="accent1"/>
      <w:sz w:val="26"/>
      <w:szCs w:val="26"/>
    </w:rPr>
  </w:style>
  <w:style w:type="paragraph" w:styleId="Heading3">
    <w:name w:val="heading 3"/>
    <w:aliases w:val="عنوان قسمت فرعي زيربخش,تيتر دو رقمي,H3,vision2,Heading 3 Char Char Char,Heading 3 Char Char Char Char,Heading 3 Char Char Char Char Char Char,Heading 3 Char Char Char Char Char Char Char Char,Heading 3 Char Ch"/>
    <w:basedOn w:val="Normal"/>
    <w:next w:val="Normal"/>
    <w:link w:val="Heading3Char"/>
    <w:unhideWhenUsed/>
    <w:rsid w:val="006009F1"/>
    <w:pPr>
      <w:keepNext/>
      <w:keepLines/>
      <w:spacing w:before="40" w:after="0"/>
      <w:outlineLvl w:val="2"/>
    </w:pPr>
    <w:rPr>
      <w:rFonts w:eastAsia="Times New Roman" w:cs="Times New Roman"/>
      <w:color w:val="1F4D78" w:themeColor="accent1" w:themeShade="7F"/>
      <w:sz w:val="24"/>
    </w:rPr>
  </w:style>
  <w:style w:type="paragraph" w:styleId="Heading4">
    <w:name w:val="heading 4"/>
    <w:basedOn w:val="Normal"/>
    <w:next w:val="Normal"/>
    <w:link w:val="Heading4Char"/>
    <w:unhideWhenUsed/>
    <w:rsid w:val="006847E3"/>
    <w:pPr>
      <w:keepNext/>
      <w:keepLines/>
      <w:spacing w:before="40" w:after="0"/>
      <w:ind w:left="864" w:hanging="864"/>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rsid w:val="006847E3"/>
    <w:pPr>
      <w:keepNext/>
      <w:keepLines/>
      <w:spacing w:before="40" w:after="0"/>
      <w:ind w:left="1008" w:hanging="1008"/>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rsid w:val="006847E3"/>
    <w:pPr>
      <w:keepNext/>
      <w:keepLines/>
      <w:spacing w:before="40" w:after="0"/>
      <w:ind w:left="1152" w:hanging="1152"/>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rsid w:val="006847E3"/>
    <w:pPr>
      <w:keepNext/>
      <w:keepLines/>
      <w:spacing w:before="40" w:after="0"/>
      <w:ind w:left="1296" w:hanging="1296"/>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6847E3"/>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6847E3"/>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1 Char,Heading 1 Char Char Char Char Char Char Char Char,Heading 1 Char Char Char Char Char Char Char1"/>
    <w:basedOn w:val="DefaultParagraphFont"/>
    <w:link w:val="Heading1"/>
    <w:rsid w:val="00153223"/>
    <w:rPr>
      <w:rFonts w:ascii="Times New Roman" w:eastAsia="Times New Roman" w:hAnsi="Times New Roman" w:cs="Times New Roman"/>
      <w:color w:val="FF0000"/>
      <w:sz w:val="40"/>
      <w:szCs w:val="32"/>
    </w:rPr>
  </w:style>
  <w:style w:type="character" w:customStyle="1" w:styleId="Heading2Char">
    <w:name w:val="Heading 2 Char"/>
    <w:basedOn w:val="DefaultParagraphFont"/>
    <w:link w:val="Heading2"/>
    <w:rsid w:val="00717BEB"/>
    <w:rPr>
      <w:rFonts w:ascii="Times New Roman" w:eastAsia="Times New Roman" w:hAnsi="Times New Roman" w:cs="Times New Roman"/>
      <w:b/>
      <w:bCs/>
      <w:color w:val="5B9BD5" w:themeColor="accent1"/>
      <w:sz w:val="26"/>
      <w:szCs w:val="26"/>
    </w:rPr>
  </w:style>
  <w:style w:type="character" w:customStyle="1" w:styleId="Heading3Char">
    <w:name w:val="Heading 3 Char"/>
    <w:aliases w:val="عنوان قسمت فرعي زيربخش Char,تيتر دو رقمي Char,H3 Char,vision2 Char,Heading 3 Char Char Char Char1,Heading 3 Char Char Char Char Char,Heading 3 Char Char Char Char Char Char Char,Heading 3 Char Char Char Char Char Char Char Char Char"/>
    <w:basedOn w:val="DefaultParagraphFont"/>
    <w:link w:val="Heading3"/>
    <w:rsid w:val="006009F1"/>
    <w:rPr>
      <w:rFonts w:ascii="Times New Roman" w:eastAsia="Times New Roman" w:hAnsi="Times New Roman" w:cs="Times New Roman"/>
      <w:color w:val="1F4D78" w:themeColor="accent1" w:themeShade="7F"/>
      <w:sz w:val="24"/>
    </w:rPr>
  </w:style>
  <w:style w:type="paragraph" w:styleId="Header">
    <w:name w:val="header"/>
    <w:basedOn w:val="Normal"/>
    <w:link w:val="HeaderChar"/>
    <w:unhideWhenUsed/>
    <w:rsid w:val="00514B36"/>
    <w:pPr>
      <w:tabs>
        <w:tab w:val="center" w:pos="4680"/>
        <w:tab w:val="right" w:pos="9360"/>
      </w:tabs>
      <w:spacing w:before="0" w:after="0"/>
    </w:pPr>
  </w:style>
  <w:style w:type="character" w:customStyle="1" w:styleId="HeaderChar">
    <w:name w:val="Header Char"/>
    <w:basedOn w:val="DefaultParagraphFont"/>
    <w:link w:val="Header"/>
    <w:rsid w:val="00514B36"/>
  </w:style>
  <w:style w:type="paragraph" w:styleId="Footer">
    <w:name w:val="footer"/>
    <w:basedOn w:val="Normal"/>
    <w:link w:val="FooterChar"/>
    <w:uiPriority w:val="99"/>
    <w:unhideWhenUsed/>
    <w:rsid w:val="00514B36"/>
    <w:pPr>
      <w:tabs>
        <w:tab w:val="center" w:pos="4680"/>
        <w:tab w:val="right" w:pos="9360"/>
      </w:tabs>
      <w:spacing w:before="0" w:after="0"/>
    </w:pPr>
  </w:style>
  <w:style w:type="character" w:customStyle="1" w:styleId="FooterChar">
    <w:name w:val="Footer Char"/>
    <w:basedOn w:val="DefaultParagraphFont"/>
    <w:link w:val="Footer"/>
    <w:uiPriority w:val="99"/>
    <w:rsid w:val="00514B36"/>
  </w:style>
  <w:style w:type="character" w:customStyle="1" w:styleId="fontstyle01">
    <w:name w:val="fontstyle01"/>
    <w:basedOn w:val="DefaultParagraphFont"/>
    <w:rsid w:val="00B10EA3"/>
    <w:rPr>
      <w:rFonts w:cs="B Lotus" w:hint="cs"/>
      <w:b/>
      <w:bCs/>
      <w:i w:val="0"/>
      <w:iCs w:val="0"/>
      <w:color w:val="000000"/>
      <w:sz w:val="32"/>
      <w:szCs w:val="32"/>
    </w:rPr>
  </w:style>
  <w:style w:type="character" w:customStyle="1" w:styleId="fontstyle21">
    <w:name w:val="fontstyle21"/>
    <w:basedOn w:val="DefaultParagraphFont"/>
    <w:rsid w:val="00B10EA3"/>
    <w:rPr>
      <w:rFonts w:ascii="Times New Roman" w:hAnsi="Times New Roman" w:cs="Times New Roman" w:hint="default"/>
      <w:b/>
      <w:bCs/>
      <w:i w:val="0"/>
      <w:iCs w:val="0"/>
      <w:color w:val="000000"/>
      <w:sz w:val="32"/>
      <w:szCs w:val="32"/>
    </w:rPr>
  </w:style>
  <w:style w:type="table" w:styleId="TableGrid">
    <w:name w:val="Table Grid"/>
    <w:basedOn w:val="TableNormal"/>
    <w:uiPriority w:val="39"/>
    <w:rsid w:val="00C557A5"/>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autoRedefine/>
    <w:rsid w:val="00365FE9"/>
    <w:pPr>
      <w:spacing w:before="0" w:after="0"/>
      <w:contextualSpacing/>
      <w:jc w:val="center"/>
    </w:pPr>
    <w:rPr>
      <w:rFonts w:ascii="Arial" w:eastAsia="Times New Roman" w:hAnsi="Arial" w:cs="Arial"/>
      <w:color w:val="auto"/>
      <w:spacing w:val="-10"/>
      <w:kern w:val="28"/>
      <w:sz w:val="36"/>
      <w:szCs w:val="56"/>
    </w:rPr>
  </w:style>
  <w:style w:type="character" w:customStyle="1" w:styleId="TitleChar">
    <w:name w:val="Title Char"/>
    <w:basedOn w:val="DefaultParagraphFont"/>
    <w:link w:val="Title"/>
    <w:rsid w:val="00365FE9"/>
    <w:rPr>
      <w:rFonts w:ascii="Arial" w:eastAsia="Times New Roman" w:hAnsi="Arial" w:cs="Arial"/>
      <w:color w:val="auto"/>
      <w:spacing w:val="-10"/>
      <w:kern w:val="28"/>
      <w:sz w:val="36"/>
      <w:szCs w:val="56"/>
    </w:rPr>
  </w:style>
  <w:style w:type="paragraph" w:customStyle="1" w:styleId="a6">
    <w:name w:val="عنوان نشریه"/>
    <w:link w:val="Char"/>
    <w:rsid w:val="005115E7"/>
    <w:pPr>
      <w:spacing w:before="0" w:after="0"/>
      <w:jc w:val="center"/>
    </w:pPr>
    <w:rPr>
      <w:rFonts w:ascii="Arial" w:hAnsi="Arial" w:cs="IRTitr"/>
      <w:b/>
      <w:sz w:val="32"/>
      <w:szCs w:val="32"/>
    </w:rPr>
  </w:style>
  <w:style w:type="character" w:customStyle="1" w:styleId="Char">
    <w:name w:val="عنوان نشریه Char"/>
    <w:basedOn w:val="TitleChar"/>
    <w:link w:val="a6"/>
    <w:rsid w:val="005115E7"/>
    <w:rPr>
      <w:rFonts w:ascii="Arial" w:eastAsia="Times New Roman" w:hAnsi="Arial" w:cs="IRTitr"/>
      <w:b/>
      <w:color w:val="auto"/>
      <w:spacing w:val="-10"/>
      <w:kern w:val="28"/>
      <w:sz w:val="32"/>
      <w:szCs w:val="32"/>
    </w:rPr>
  </w:style>
  <w:style w:type="paragraph" w:styleId="NoSpacing">
    <w:name w:val="No Spacing"/>
    <w:link w:val="NoSpacingChar"/>
    <w:uiPriority w:val="1"/>
    <w:rsid w:val="00365FE9"/>
    <w:pPr>
      <w:spacing w:before="0" w:after="0"/>
    </w:pPr>
  </w:style>
  <w:style w:type="paragraph" w:customStyle="1" w:styleId="a7">
    <w:name w:val="نویسنده"/>
    <w:link w:val="Char0"/>
    <w:autoRedefine/>
    <w:rsid w:val="00E14741"/>
    <w:pPr>
      <w:framePr w:hSpace="187" w:wrap="around" w:vAnchor="page" w:hAnchor="margin" w:xAlign="center" w:y="820"/>
      <w:spacing w:before="0" w:after="0" w:afterAutospacing="0"/>
      <w:ind w:left="0" w:firstLine="90"/>
      <w:suppressOverlap/>
      <w:jc w:val="left"/>
    </w:pPr>
    <w:rPr>
      <w:rFonts w:ascii="IRNazanin" w:hAnsi="IRNazanin" w:cs="B Compset"/>
      <w:b/>
      <w:bCs/>
      <w:i/>
      <w:sz w:val="30"/>
      <w:szCs w:val="30"/>
      <w:lang w:bidi="fa-IR"/>
    </w:rPr>
  </w:style>
  <w:style w:type="character" w:customStyle="1" w:styleId="Char0">
    <w:name w:val="نویسنده Char"/>
    <w:basedOn w:val="Char"/>
    <w:link w:val="a7"/>
    <w:rsid w:val="00E14741"/>
    <w:rPr>
      <w:rFonts w:ascii="IRNazanin" w:eastAsia="Times New Roman" w:hAnsi="IRNazanin" w:cs="B Compset"/>
      <w:b/>
      <w:bCs/>
      <w:i/>
      <w:color w:val="auto"/>
      <w:spacing w:val="-10"/>
      <w:kern w:val="28"/>
      <w:sz w:val="30"/>
      <w:szCs w:val="30"/>
      <w:lang w:bidi="fa-IR"/>
    </w:rPr>
  </w:style>
  <w:style w:type="paragraph" w:customStyle="1" w:styleId="a8">
    <w:name w:val="وابستگی"/>
    <w:basedOn w:val="02"/>
    <w:link w:val="Char1"/>
    <w:autoRedefine/>
    <w:rsid w:val="00474357"/>
    <w:pPr>
      <w:framePr w:hSpace="187" w:wrap="around" w:vAnchor="page" w:hAnchor="margin" w:xAlign="center" w:y="820"/>
      <w:pBdr>
        <w:top w:val="none" w:sz="0" w:space="0" w:color="auto"/>
      </w:pBdr>
      <w:suppressOverlap/>
    </w:pPr>
    <w:rPr>
      <w:rFonts w:cs="2  Mitra"/>
      <w:iCs/>
      <w:szCs w:val="20"/>
      <w:vertAlign w:val="superscript"/>
    </w:rPr>
  </w:style>
  <w:style w:type="character" w:customStyle="1" w:styleId="Char1">
    <w:name w:val="وابستگی Char"/>
    <w:basedOn w:val="DefaultParagraphFont"/>
    <w:link w:val="a8"/>
    <w:rsid w:val="00474357"/>
    <w:rPr>
      <w:rFonts w:ascii="Times New Roman Bold" w:eastAsia="B Nazanin" w:hAnsi="Times New Roman Bold" w:cs="2  Mitra"/>
      <w:b/>
      <w:bCs/>
      <w:iCs/>
      <w:color w:val="000000" w:themeColor="text1"/>
      <w:szCs w:val="20"/>
      <w:vertAlign w:val="superscript"/>
      <w:lang w:bidi="fa-IR"/>
    </w:rPr>
  </w:style>
  <w:style w:type="paragraph" w:customStyle="1" w:styleId="a9">
    <w:name w:val="چکیده"/>
    <w:link w:val="Char2"/>
    <w:rsid w:val="00474357"/>
    <w:pPr>
      <w:spacing w:before="0"/>
      <w:ind w:left="994" w:right="1701" w:firstLine="4"/>
      <w:jc w:val="left"/>
    </w:pPr>
    <w:rPr>
      <w:rFonts w:ascii="Adobe Gurmukhi" w:hAnsi="Adobe Gurmukhi" w:cs="XB Kayhan"/>
      <w:sz w:val="20"/>
      <w:szCs w:val="20"/>
    </w:rPr>
  </w:style>
  <w:style w:type="character" w:customStyle="1" w:styleId="Char2">
    <w:name w:val="چکیده Char"/>
    <w:basedOn w:val="DefaultParagraphFont"/>
    <w:link w:val="a9"/>
    <w:rsid w:val="00474357"/>
    <w:rPr>
      <w:rFonts w:ascii="Adobe Gurmukhi" w:hAnsi="Adobe Gurmukhi" w:cs="XB Kayhan"/>
      <w:sz w:val="20"/>
      <w:szCs w:val="20"/>
    </w:rPr>
  </w:style>
  <w:style w:type="paragraph" w:customStyle="1" w:styleId="aa">
    <w:name w:val="تیتر اول"/>
    <w:basedOn w:val="Heading1"/>
    <w:link w:val="Char3"/>
    <w:rsid w:val="008620F8"/>
    <w:rPr>
      <w:rFonts w:eastAsiaTheme="minorHAnsi" w:cs="XB Kayhan"/>
      <w:b/>
      <w:bCs/>
      <w:color w:val="auto"/>
      <w:sz w:val="24"/>
      <w:szCs w:val="26"/>
      <w:lang w:bidi="fa-IR"/>
    </w:rPr>
  </w:style>
  <w:style w:type="character" w:customStyle="1" w:styleId="Char3">
    <w:name w:val="تیتر اول Char"/>
    <w:basedOn w:val="DefaultParagraphFont"/>
    <w:link w:val="aa"/>
    <w:rsid w:val="008620F8"/>
    <w:rPr>
      <w:rFonts w:ascii="Adobe Gurmukhi" w:hAnsi="Adobe Gurmukhi" w:cs="XB Kayhan"/>
      <w:b/>
      <w:bCs/>
      <w:color w:val="auto"/>
      <w:sz w:val="24"/>
      <w:szCs w:val="26"/>
      <w:lang w:bidi="fa-IR"/>
    </w:rPr>
  </w:style>
  <w:style w:type="paragraph" w:customStyle="1" w:styleId="ab">
    <w:name w:val="تیتر دوم"/>
    <w:basedOn w:val="Heading2"/>
    <w:link w:val="Char4"/>
    <w:rsid w:val="00F2181B"/>
    <w:pPr>
      <w:spacing w:before="100" w:after="100"/>
    </w:pPr>
    <w:rPr>
      <w:rFonts w:cs="XB Kayhan"/>
      <w:color w:val="000000" w:themeColor="text1"/>
      <w:sz w:val="22"/>
      <w:szCs w:val="24"/>
    </w:rPr>
  </w:style>
  <w:style w:type="character" w:customStyle="1" w:styleId="Char4">
    <w:name w:val="تیتر دوم Char"/>
    <w:basedOn w:val="DefaultParagraphFont"/>
    <w:link w:val="ab"/>
    <w:rsid w:val="00F2181B"/>
    <w:rPr>
      <w:rFonts w:ascii="Adobe Gurmukhi" w:eastAsia="Times New Roman" w:hAnsi="Adobe Gurmukhi" w:cs="XB Kayhan"/>
      <w:b/>
      <w:bCs/>
      <w:color w:val="000000" w:themeColor="text1"/>
    </w:rPr>
  </w:style>
  <w:style w:type="paragraph" w:customStyle="1" w:styleId="ac">
    <w:name w:val="تیتر سوم"/>
    <w:basedOn w:val="Heading3"/>
    <w:link w:val="Char5"/>
    <w:rsid w:val="00564E71"/>
    <w:pPr>
      <w:ind w:firstLine="285"/>
    </w:pPr>
    <w:rPr>
      <w:rFonts w:cs="XB Kayhan"/>
      <w:color w:val="000000" w:themeColor="text1"/>
      <w:sz w:val="20"/>
    </w:rPr>
  </w:style>
  <w:style w:type="character" w:customStyle="1" w:styleId="Char5">
    <w:name w:val="تیتر سوم Char"/>
    <w:basedOn w:val="DefaultParagraphFont"/>
    <w:link w:val="ac"/>
    <w:rsid w:val="00564E71"/>
    <w:rPr>
      <w:rFonts w:ascii="Adobe Gurmukhi" w:eastAsia="Times New Roman" w:hAnsi="Adobe Gurmukhi" w:cs="XB Kayhan"/>
      <w:color w:val="000000" w:themeColor="text1"/>
      <w:sz w:val="20"/>
    </w:rPr>
  </w:style>
  <w:style w:type="paragraph" w:styleId="FootnoteText">
    <w:name w:val="footnote text"/>
    <w:aliases w:val="Char,Footnote Text1 Char Char,Char Char Char Char,Char Char Char Char Char Char Char,Char Char Char Char Char Char Char Char Char Char Char Char Char Char Char Char Char Char Char Char Char Char Char,پاورقی,Cha, Char, Char Char Char Char"/>
    <w:basedOn w:val="Normal"/>
    <w:link w:val="FootnoteTextChar"/>
    <w:uiPriority w:val="99"/>
    <w:unhideWhenUsed/>
    <w:rsid w:val="00A75C2A"/>
    <w:pPr>
      <w:spacing w:before="0" w:after="0"/>
    </w:pPr>
    <w:rPr>
      <w:szCs w:val="20"/>
    </w:rPr>
  </w:style>
  <w:style w:type="character" w:customStyle="1" w:styleId="FootnoteTextChar">
    <w:name w:val="Footnote Text Char"/>
    <w:aliases w:val="Char Char,Footnote Text1 Char Char Char,Char Char Char Char Char,Char Char Char Char Char Char Char Char,Char Char Char Char Char Char Char Char Char Char Char Char Char Char Char Char Char Char Char Char Char Char Char Char,Cha Char"/>
    <w:basedOn w:val="DefaultParagraphFont"/>
    <w:link w:val="FootnoteText"/>
    <w:uiPriority w:val="99"/>
    <w:rsid w:val="00A75C2A"/>
    <w:rPr>
      <w:rFonts w:cs="B Lotus"/>
      <w:sz w:val="20"/>
      <w:szCs w:val="20"/>
    </w:rPr>
  </w:style>
  <w:style w:type="character" w:styleId="FootnoteReference">
    <w:name w:val="footnote reference"/>
    <w:aliases w:val="شماره زيرنويس,مرجع پاورقي,Footnote,ÔãÇÑå ÒíÑäæíÓ,ãÑÌÚ ÇæÑÞí,Omid Footnote,Footnote text"/>
    <w:basedOn w:val="DefaultParagraphFont"/>
    <w:uiPriority w:val="99"/>
    <w:unhideWhenUsed/>
    <w:rsid w:val="00A75C2A"/>
    <w:rPr>
      <w:vertAlign w:val="superscript"/>
    </w:rPr>
  </w:style>
  <w:style w:type="paragraph" w:customStyle="1" w:styleId="ad">
    <w:name w:val="شکل"/>
    <w:basedOn w:val="Normal"/>
    <w:link w:val="Char6"/>
    <w:rsid w:val="00AB109E"/>
    <w:pPr>
      <w:spacing w:before="0" w:beforeAutospacing="0" w:after="0" w:afterAutospacing="0"/>
      <w:jc w:val="center"/>
    </w:pPr>
    <w:rPr>
      <w:rFonts w:cs="IRNazanin"/>
      <w:bCs/>
      <w:sz w:val="18"/>
      <w:szCs w:val="20"/>
    </w:rPr>
  </w:style>
  <w:style w:type="character" w:customStyle="1" w:styleId="Char6">
    <w:name w:val="شکل Char"/>
    <w:basedOn w:val="DefaultParagraphFont"/>
    <w:link w:val="ad"/>
    <w:rsid w:val="00AB109E"/>
    <w:rPr>
      <w:rFonts w:ascii="Adobe Gurmukhi" w:hAnsi="Adobe Gurmukhi" w:cs="IRNazanin"/>
      <w:bCs/>
      <w:sz w:val="18"/>
      <w:szCs w:val="20"/>
    </w:rPr>
  </w:style>
  <w:style w:type="paragraph" w:customStyle="1" w:styleId="ae">
    <w:name w:val="منابع"/>
    <w:basedOn w:val="ListBullet"/>
    <w:next w:val="ListNumber"/>
    <w:link w:val="Char7"/>
    <w:rsid w:val="00E71747"/>
    <w:pPr>
      <w:spacing w:before="0" w:beforeAutospacing="0" w:after="0" w:afterAutospacing="0"/>
      <w:ind w:left="852" w:hanging="283"/>
    </w:pPr>
    <w:rPr>
      <w:rFonts w:ascii="Cambria" w:hAnsi="Cambria" w:cs="IRNazanin"/>
      <w:sz w:val="18"/>
      <w:szCs w:val="20"/>
      <w:lang w:bidi="fa-IR"/>
    </w:rPr>
  </w:style>
  <w:style w:type="paragraph" w:styleId="ListBullet">
    <w:name w:val="List Bullet"/>
    <w:basedOn w:val="Normal"/>
    <w:uiPriority w:val="99"/>
    <w:semiHidden/>
    <w:unhideWhenUsed/>
    <w:rsid w:val="004B2AC2"/>
    <w:pPr>
      <w:ind w:left="0"/>
      <w:contextualSpacing/>
    </w:pPr>
  </w:style>
  <w:style w:type="paragraph" w:styleId="ListNumber">
    <w:name w:val="List Number"/>
    <w:basedOn w:val="Normal"/>
    <w:unhideWhenUsed/>
    <w:rsid w:val="004B2AC2"/>
    <w:pPr>
      <w:numPr>
        <w:numId w:val="1"/>
      </w:numPr>
      <w:contextualSpacing/>
    </w:pPr>
  </w:style>
  <w:style w:type="character" w:customStyle="1" w:styleId="Char7">
    <w:name w:val="منابع Char"/>
    <w:basedOn w:val="Char3"/>
    <w:link w:val="ae"/>
    <w:rsid w:val="00E71747"/>
    <w:rPr>
      <w:rFonts w:ascii="Cambria" w:hAnsi="Cambria" w:cs="IRNazanin"/>
      <w:b w:val="0"/>
      <w:bCs w:val="0"/>
      <w:color w:val="auto"/>
      <w:sz w:val="18"/>
      <w:szCs w:val="20"/>
      <w:lang w:bidi="fa-IR"/>
    </w:rPr>
  </w:style>
  <w:style w:type="paragraph" w:customStyle="1" w:styleId="references0">
    <w:name w:val="references"/>
    <w:basedOn w:val="Normal"/>
    <w:link w:val="referencesChar"/>
    <w:rsid w:val="004856D8"/>
    <w:pPr>
      <w:bidi w:val="0"/>
    </w:pPr>
    <w:rPr>
      <w:rFonts w:asciiTheme="majorBidi" w:hAnsiTheme="majorBidi" w:cstheme="majorBidi"/>
      <w:sz w:val="20"/>
      <w:szCs w:val="20"/>
    </w:rPr>
  </w:style>
  <w:style w:type="paragraph" w:styleId="List2">
    <w:name w:val="List 2"/>
    <w:basedOn w:val="Normal"/>
    <w:unhideWhenUsed/>
    <w:rsid w:val="00510573"/>
    <w:pPr>
      <w:ind w:left="720" w:hanging="360"/>
      <w:contextualSpacing/>
    </w:pPr>
  </w:style>
  <w:style w:type="character" w:customStyle="1" w:styleId="referencesChar">
    <w:name w:val="references Char"/>
    <w:basedOn w:val="Char3"/>
    <w:link w:val="references0"/>
    <w:rsid w:val="004856D8"/>
    <w:rPr>
      <w:rFonts w:asciiTheme="majorBidi" w:hAnsiTheme="majorBidi" w:cstheme="majorBidi"/>
      <w:b w:val="0"/>
      <w:bCs w:val="0"/>
      <w:color w:val="auto"/>
      <w:sz w:val="20"/>
      <w:szCs w:val="20"/>
      <w:lang w:bidi="fa-IR"/>
    </w:rPr>
  </w:style>
  <w:style w:type="paragraph" w:styleId="ListParagraph">
    <w:name w:val="List Paragraph"/>
    <w:aliases w:val="Head2,Subtitle 3,List Paragraph1,تیتر 8,ليست همراه با شماره-فاصله خطوط 1"/>
    <w:basedOn w:val="Normal"/>
    <w:link w:val="ListParagraphChar"/>
    <w:rsid w:val="004B2AC2"/>
    <w:pPr>
      <w:ind w:left="720"/>
      <w:contextualSpacing/>
    </w:pPr>
  </w:style>
  <w:style w:type="paragraph" w:styleId="ListBullet2">
    <w:name w:val="List Bullet 2"/>
    <w:basedOn w:val="Normal"/>
    <w:unhideWhenUsed/>
    <w:rsid w:val="00C44025"/>
    <w:pPr>
      <w:ind w:left="0"/>
      <w:contextualSpacing/>
    </w:pPr>
  </w:style>
  <w:style w:type="character" w:styleId="Hyperlink">
    <w:name w:val="Hyperlink"/>
    <w:basedOn w:val="DefaultParagraphFont"/>
    <w:unhideWhenUsed/>
    <w:rsid w:val="000726BD"/>
    <w:rPr>
      <w:color w:val="0563C1" w:themeColor="hyperlink"/>
      <w:u w:val="single"/>
    </w:rPr>
  </w:style>
  <w:style w:type="paragraph" w:styleId="BalloonText">
    <w:name w:val="Balloon Text"/>
    <w:basedOn w:val="Normal"/>
    <w:link w:val="BalloonTextChar"/>
    <w:uiPriority w:val="99"/>
    <w:unhideWhenUsed/>
    <w:rsid w:val="00717BE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717BEB"/>
    <w:rPr>
      <w:rFonts w:ascii="Tahoma" w:hAnsi="Tahoma" w:cs="Tahoma"/>
      <w:sz w:val="16"/>
      <w:szCs w:val="16"/>
    </w:rPr>
  </w:style>
  <w:style w:type="character" w:customStyle="1" w:styleId="title-text">
    <w:name w:val="title-text"/>
    <w:basedOn w:val="DefaultParagraphFont"/>
    <w:rsid w:val="00717BEB"/>
  </w:style>
  <w:style w:type="character" w:customStyle="1" w:styleId="size-m">
    <w:name w:val="size-m"/>
    <w:basedOn w:val="DefaultParagraphFont"/>
    <w:rsid w:val="00717BEB"/>
  </w:style>
  <w:style w:type="character" w:customStyle="1" w:styleId="text">
    <w:name w:val="text"/>
    <w:basedOn w:val="DefaultParagraphFont"/>
    <w:rsid w:val="00717BEB"/>
  </w:style>
  <w:style w:type="character" w:customStyle="1" w:styleId="author-ref">
    <w:name w:val="author-ref"/>
    <w:basedOn w:val="DefaultParagraphFont"/>
    <w:rsid w:val="00717BEB"/>
  </w:style>
  <w:style w:type="table" w:customStyle="1" w:styleId="TableGrid1">
    <w:name w:val="Table Grid1"/>
    <w:basedOn w:val="TableNormal"/>
    <w:next w:val="TableGrid"/>
    <w:rsid w:val="003A6DD4"/>
    <w:pPr>
      <w:bidi w:val="0"/>
      <w:spacing w:before="0" w:after="0" w:afterAutospacing="0"/>
      <w:ind w:left="0" w:right="0" w:firstLine="0"/>
      <w:jc w:val="left"/>
    </w:pPr>
    <w:rPr>
      <w:rFonts w:ascii="Calibri" w:hAnsi="Calibri" w:cs="Arial"/>
      <w:color w:val="auto"/>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93CFC"/>
    <w:pPr>
      <w:bidi w:val="0"/>
      <w:spacing w:before="0" w:after="0" w:afterAutospacing="0"/>
      <w:ind w:left="0" w:right="0" w:firstLine="0"/>
      <w:jc w:val="left"/>
    </w:pPr>
    <w:rPr>
      <w:rFonts w:ascii="Calibri" w:hAnsi="Calibri" w:cs="Arial"/>
      <w:color w:val="auto"/>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A27AA"/>
    <w:pPr>
      <w:bidi w:val="0"/>
      <w:spacing w:before="0" w:after="0" w:afterAutospacing="0"/>
      <w:ind w:left="0" w:right="0" w:firstLine="0"/>
      <w:jc w:val="left"/>
    </w:pPr>
    <w:rPr>
      <w:rFonts w:ascii="Calibri" w:hAnsi="Calibri" w:cs="Arial"/>
      <w:color w:val="auto"/>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528D1"/>
    <w:rPr>
      <w:rFonts w:cs="Times New Roman"/>
      <w:sz w:val="24"/>
    </w:rPr>
  </w:style>
  <w:style w:type="table" w:customStyle="1" w:styleId="TableGrid13">
    <w:name w:val="Table Grid13"/>
    <w:basedOn w:val="TableNormal"/>
    <w:next w:val="TableGrid"/>
    <w:rsid w:val="00A528D1"/>
    <w:pPr>
      <w:bidi w:val="0"/>
      <w:spacing w:before="0" w:after="0" w:afterAutospacing="0"/>
      <w:ind w:left="0" w:right="0" w:firstLine="0"/>
      <w:jc w:val="left"/>
    </w:pPr>
    <w:rPr>
      <w:rFonts w:ascii="Calibri" w:eastAsia="Calibri" w:hAnsi="Calibri" w:cs="Arial"/>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rsid w:val="00A528D1"/>
    <w:pPr>
      <w:spacing w:before="0" w:after="200"/>
    </w:pPr>
    <w:rPr>
      <w:b/>
      <w:bCs/>
      <w:color w:val="5B9BD5" w:themeColor="accent1"/>
      <w:sz w:val="18"/>
      <w:szCs w:val="18"/>
    </w:rPr>
  </w:style>
  <w:style w:type="paragraph" w:customStyle="1" w:styleId="Title2">
    <w:name w:val="Title2"/>
    <w:basedOn w:val="Normal"/>
    <w:rsid w:val="00A528D1"/>
    <w:pPr>
      <w:widowControl w:val="0"/>
      <w:numPr>
        <w:numId w:val="2"/>
      </w:numPr>
      <w:bidi w:val="0"/>
      <w:spacing w:before="0" w:beforeAutospacing="0" w:after="0" w:afterAutospacing="0" w:line="288" w:lineRule="auto"/>
      <w:ind w:right="0"/>
    </w:pPr>
    <w:rPr>
      <w:rFonts w:eastAsia="Times New Roman" w:cs="Times New Roman"/>
      <w:color w:val="auto"/>
      <w:szCs w:val="22"/>
      <w:lang w:bidi="fa-IR"/>
    </w:rPr>
  </w:style>
  <w:style w:type="table" w:customStyle="1" w:styleId="TableGrid11">
    <w:name w:val="Table Grid11"/>
    <w:basedOn w:val="TableNormal"/>
    <w:next w:val="TableGrid"/>
    <w:uiPriority w:val="59"/>
    <w:rsid w:val="00A528D1"/>
    <w:pPr>
      <w:spacing w:before="0" w:after="0" w:afterAutospacing="0"/>
      <w:ind w:left="0" w:right="0" w:firstLine="0"/>
      <w:jc w:val="left"/>
    </w:pPr>
    <w:rPr>
      <w:rFonts w:eastAsia="Times New Roman"/>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basedOn w:val="Normal"/>
    <w:autoRedefine/>
    <w:rsid w:val="00305DAB"/>
    <w:pPr>
      <w:spacing w:before="0" w:beforeAutospacing="0" w:after="0" w:afterAutospacing="0"/>
      <w:ind w:left="0" w:right="0"/>
    </w:pPr>
    <w:rPr>
      <w:rFonts w:eastAsia="Times New Roman" w:cs="B Nazanin"/>
      <w:bCs/>
      <w:i/>
      <w:color w:val="auto"/>
      <w:sz w:val="18"/>
      <w:szCs w:val="20"/>
      <w:lang w:bidi="fa-IR"/>
    </w:rPr>
  </w:style>
  <w:style w:type="paragraph" w:customStyle="1" w:styleId="Paragraph">
    <w:name w:val="Paragraph"/>
    <w:basedOn w:val="Normal"/>
    <w:autoRedefine/>
    <w:rsid w:val="00305DAB"/>
    <w:pPr>
      <w:widowControl w:val="0"/>
      <w:overflowPunct w:val="0"/>
      <w:autoSpaceDE w:val="0"/>
      <w:autoSpaceDN w:val="0"/>
      <w:adjustRightInd w:val="0"/>
      <w:spacing w:before="0" w:beforeAutospacing="0" w:after="0" w:afterAutospacing="0"/>
      <w:ind w:left="0" w:right="0"/>
      <w:jc w:val="lowKashida"/>
      <w:textAlignment w:val="baseline"/>
    </w:pPr>
    <w:rPr>
      <w:rFonts w:eastAsia="Times New Roman" w:cs="B Nazanin"/>
      <w:color w:val="auto"/>
    </w:rPr>
  </w:style>
  <w:style w:type="paragraph" w:customStyle="1" w:styleId="References">
    <w:name w:val="References"/>
    <w:basedOn w:val="Normal"/>
    <w:rsid w:val="00305DAB"/>
    <w:pPr>
      <w:numPr>
        <w:numId w:val="3"/>
      </w:numPr>
      <w:tabs>
        <w:tab w:val="clear" w:pos="450"/>
        <w:tab w:val="num" w:pos="360"/>
      </w:tabs>
      <w:overflowPunct w:val="0"/>
      <w:autoSpaceDE w:val="0"/>
      <w:autoSpaceDN w:val="0"/>
      <w:bidi w:val="0"/>
      <w:adjustRightInd w:val="0"/>
      <w:spacing w:before="0" w:beforeAutospacing="0" w:after="0" w:afterAutospacing="0"/>
      <w:ind w:left="357" w:right="0"/>
      <w:textAlignment w:val="baseline"/>
    </w:pPr>
    <w:rPr>
      <w:rFonts w:eastAsia="Times New Roman" w:cs="Times New Roman"/>
      <w:color w:val="auto"/>
      <w:sz w:val="16"/>
      <w:szCs w:val="20"/>
      <w:lang w:bidi="fa-IR"/>
    </w:rPr>
  </w:style>
  <w:style w:type="table" w:customStyle="1" w:styleId="PlainTable21">
    <w:name w:val="Plain Table 21"/>
    <w:basedOn w:val="TableNormal"/>
    <w:uiPriority w:val="42"/>
    <w:rsid w:val="006847E3"/>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4Char">
    <w:name w:val="Heading 4 Char"/>
    <w:basedOn w:val="DefaultParagraphFont"/>
    <w:link w:val="Heading4"/>
    <w:rsid w:val="006847E3"/>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rsid w:val="006847E3"/>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rsid w:val="006847E3"/>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6847E3"/>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847E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6847E3"/>
    <w:rPr>
      <w:rFonts w:asciiTheme="majorHAnsi" w:eastAsiaTheme="majorEastAsia" w:hAnsiTheme="majorHAnsi" w:cstheme="majorBidi"/>
      <w:i/>
      <w:iCs/>
      <w:color w:val="272727" w:themeColor="text1" w:themeTint="D8"/>
      <w:sz w:val="21"/>
      <w:szCs w:val="21"/>
    </w:rPr>
  </w:style>
  <w:style w:type="paragraph" w:customStyle="1" w:styleId="Text0">
    <w:name w:val="Text"/>
    <w:basedOn w:val="Normal"/>
    <w:link w:val="TextChar"/>
    <w:rsid w:val="006847E3"/>
    <w:pPr>
      <w:spacing w:before="0" w:beforeAutospacing="0" w:after="0" w:afterAutospacing="0"/>
      <w:ind w:left="0" w:right="0" w:firstLine="284"/>
    </w:pPr>
    <w:rPr>
      <w:rFonts w:eastAsia="Times New Roman" w:cs="B Nazanin"/>
      <w:noProof/>
      <w:color w:val="auto"/>
      <w:szCs w:val="22"/>
      <w:lang w:bidi="fa-IR"/>
    </w:rPr>
  </w:style>
  <w:style w:type="paragraph" w:customStyle="1" w:styleId="Tittle-2">
    <w:name w:val="Tittle-2"/>
    <w:basedOn w:val="Normal"/>
    <w:rsid w:val="006847E3"/>
    <w:pPr>
      <w:spacing w:before="0" w:beforeAutospacing="0" w:after="0" w:afterAutospacing="0"/>
      <w:ind w:left="0" w:right="0"/>
      <w:jc w:val="left"/>
    </w:pPr>
    <w:rPr>
      <w:rFonts w:eastAsia="Times New Roman" w:cs="B Nazanin"/>
      <w:b/>
      <w:bCs/>
      <w:noProof/>
      <w:color w:val="auto"/>
      <w:lang w:bidi="fa-IR"/>
    </w:rPr>
  </w:style>
  <w:style w:type="paragraph" w:customStyle="1" w:styleId="Tittle-1">
    <w:name w:val="Tittle-1"/>
    <w:basedOn w:val="Normal"/>
    <w:rsid w:val="006847E3"/>
    <w:pPr>
      <w:spacing w:before="0" w:beforeAutospacing="0" w:after="0" w:afterAutospacing="0"/>
      <w:ind w:left="0" w:right="0"/>
      <w:jc w:val="left"/>
    </w:pPr>
    <w:rPr>
      <w:rFonts w:eastAsia="Times New Roman" w:cs="B Nazanin"/>
      <w:b/>
      <w:bCs/>
      <w:noProof/>
      <w:color w:val="auto"/>
      <w:szCs w:val="26"/>
      <w:lang w:bidi="fa-IR"/>
    </w:rPr>
  </w:style>
  <w:style w:type="paragraph" w:customStyle="1" w:styleId="7onvan2">
    <w:name w:val="@7.onvan2"/>
    <w:basedOn w:val="ListParagraph"/>
    <w:rsid w:val="006847E3"/>
    <w:pPr>
      <w:tabs>
        <w:tab w:val="right" w:pos="472"/>
      </w:tabs>
      <w:spacing w:before="0" w:beforeAutospacing="0" w:after="200" w:afterAutospacing="0"/>
      <w:ind w:left="1440" w:right="0" w:hanging="360"/>
      <w:jc w:val="mediumKashida"/>
    </w:pPr>
    <w:rPr>
      <w:rFonts w:ascii="Calibri" w:eastAsia="Times New Roman" w:hAnsi="Calibri" w:cs="B Nazanin"/>
      <w:b/>
      <w:bCs/>
      <w:color w:val="auto"/>
      <w:sz w:val="24"/>
    </w:rPr>
  </w:style>
  <w:style w:type="character" w:customStyle="1" w:styleId="ListParagraphChar">
    <w:name w:val="List Paragraph Char"/>
    <w:aliases w:val="Head2 Char,Subtitle 3 Char,List Paragraph1 Char,تیتر 8 Char,ليست همراه با شماره-فاصله خطوط 1 Char"/>
    <w:link w:val="ListParagraph"/>
    <w:rsid w:val="006847E3"/>
    <w:rPr>
      <w:rFonts w:cs="B Lotus"/>
      <w:sz w:val="20"/>
    </w:rPr>
  </w:style>
  <w:style w:type="paragraph" w:styleId="Bibliography">
    <w:name w:val="Bibliography"/>
    <w:basedOn w:val="Normal"/>
    <w:next w:val="Normal"/>
    <w:uiPriority w:val="37"/>
    <w:unhideWhenUsed/>
    <w:rsid w:val="006847E3"/>
    <w:rPr>
      <w:color w:val="auto"/>
    </w:rPr>
  </w:style>
  <w:style w:type="paragraph" w:customStyle="1" w:styleId="NoSpacing1">
    <w:name w:val="No Spacing1"/>
    <w:aliases w:val="titr,Body,انگلیسی معمولی,انگلیÓی ãÚãæáی"/>
    <w:rsid w:val="006847E3"/>
    <w:pPr>
      <w:spacing w:before="0" w:after="0" w:afterAutospacing="0" w:line="360" w:lineRule="auto"/>
      <w:ind w:left="0" w:right="0" w:firstLine="0"/>
    </w:pPr>
    <w:rPr>
      <w:rFonts w:asciiTheme="minorHAnsi" w:hAnsiTheme="minorHAnsi"/>
      <w:color w:val="auto"/>
      <w:sz w:val="28"/>
      <w:szCs w:val="28"/>
      <w:lang w:bidi="fa-IR"/>
    </w:rPr>
  </w:style>
  <w:style w:type="character" w:styleId="PlaceholderText">
    <w:name w:val="Placeholder Text"/>
    <w:basedOn w:val="DefaultParagraphFont"/>
    <w:rsid w:val="006847E3"/>
    <w:rPr>
      <w:color w:val="808080"/>
    </w:rPr>
  </w:style>
  <w:style w:type="character" w:styleId="CommentReference">
    <w:name w:val="annotation reference"/>
    <w:basedOn w:val="DefaultParagraphFont"/>
    <w:uiPriority w:val="99"/>
    <w:unhideWhenUsed/>
    <w:rsid w:val="006847E3"/>
    <w:rPr>
      <w:sz w:val="16"/>
      <w:szCs w:val="16"/>
    </w:rPr>
  </w:style>
  <w:style w:type="paragraph" w:styleId="CommentText">
    <w:name w:val="annotation text"/>
    <w:basedOn w:val="Normal"/>
    <w:link w:val="CommentTextChar"/>
    <w:uiPriority w:val="99"/>
    <w:unhideWhenUsed/>
    <w:rsid w:val="006847E3"/>
    <w:rPr>
      <w:color w:val="auto"/>
      <w:szCs w:val="20"/>
    </w:rPr>
  </w:style>
  <w:style w:type="character" w:customStyle="1" w:styleId="CommentTextChar">
    <w:name w:val="Comment Text Char"/>
    <w:basedOn w:val="DefaultParagraphFont"/>
    <w:link w:val="CommentText"/>
    <w:uiPriority w:val="99"/>
    <w:rsid w:val="006847E3"/>
    <w:rPr>
      <w:rFonts w:cs="B Lotus"/>
      <w:color w:val="auto"/>
      <w:sz w:val="20"/>
      <w:szCs w:val="20"/>
    </w:rPr>
  </w:style>
  <w:style w:type="paragraph" w:styleId="CommentSubject">
    <w:name w:val="annotation subject"/>
    <w:basedOn w:val="CommentText"/>
    <w:next w:val="CommentText"/>
    <w:link w:val="CommentSubjectChar"/>
    <w:uiPriority w:val="99"/>
    <w:unhideWhenUsed/>
    <w:rsid w:val="006847E3"/>
    <w:rPr>
      <w:b/>
      <w:bCs/>
    </w:rPr>
  </w:style>
  <w:style w:type="character" w:customStyle="1" w:styleId="CommentSubjectChar">
    <w:name w:val="Comment Subject Char"/>
    <w:basedOn w:val="CommentTextChar"/>
    <w:link w:val="CommentSubject"/>
    <w:uiPriority w:val="99"/>
    <w:rsid w:val="006847E3"/>
    <w:rPr>
      <w:rFonts w:cs="B Lotus"/>
      <w:b/>
      <w:bCs/>
      <w:color w:val="auto"/>
      <w:sz w:val="20"/>
      <w:szCs w:val="20"/>
    </w:rPr>
  </w:style>
  <w:style w:type="paragraph" w:customStyle="1" w:styleId="a0">
    <w:name w:val="بالت"/>
    <w:basedOn w:val="Normal"/>
    <w:link w:val="Char8"/>
    <w:rsid w:val="00564E71"/>
    <w:pPr>
      <w:numPr>
        <w:numId w:val="4"/>
      </w:numPr>
      <w:ind w:left="852" w:hanging="195"/>
    </w:pPr>
    <w:rPr>
      <w:b/>
      <w:szCs w:val="22"/>
      <w:lang w:bidi="fa-IR"/>
    </w:rPr>
  </w:style>
  <w:style w:type="paragraph" w:customStyle="1" w:styleId="af">
    <w:name w:val="محتوای جدول"/>
    <w:basedOn w:val="Normal"/>
    <w:link w:val="Char9"/>
    <w:rsid w:val="00F2181B"/>
    <w:pPr>
      <w:framePr w:hSpace="187" w:wrap="around" w:vAnchor="text" w:hAnchor="page" w:x="2514" w:y="339"/>
      <w:spacing w:before="0" w:beforeAutospacing="0" w:after="0" w:afterAutospacing="0"/>
      <w:ind w:left="0" w:right="0"/>
      <w:suppressOverlap/>
    </w:pPr>
    <w:rPr>
      <w:rFonts w:ascii="Cambria Math" w:hAnsi="Cambria Math"/>
      <w:sz w:val="17"/>
      <w:szCs w:val="20"/>
      <w:lang w:bidi="fa-IR"/>
    </w:rPr>
  </w:style>
  <w:style w:type="character" w:customStyle="1" w:styleId="Char8">
    <w:name w:val="بالت Char"/>
    <w:basedOn w:val="DefaultParagraphFont"/>
    <w:link w:val="a0"/>
    <w:rsid w:val="00564E71"/>
    <w:rPr>
      <w:rFonts w:ascii="Adobe Gurmukhi" w:hAnsi="Adobe Gurmukhi" w:cs="XB Kayhan"/>
      <w:b/>
      <w:szCs w:val="22"/>
      <w:lang w:bidi="fa-IR"/>
    </w:rPr>
  </w:style>
  <w:style w:type="character" w:customStyle="1" w:styleId="Char9">
    <w:name w:val="محتوای جدول Char"/>
    <w:basedOn w:val="DefaultParagraphFont"/>
    <w:link w:val="af"/>
    <w:rsid w:val="00F2181B"/>
    <w:rPr>
      <w:rFonts w:ascii="Cambria Math" w:hAnsi="Cambria Math" w:cs="XB Kayhan"/>
      <w:sz w:val="17"/>
      <w:szCs w:val="20"/>
      <w:lang w:bidi="fa-IR"/>
    </w:rPr>
  </w:style>
  <w:style w:type="numbering" w:customStyle="1" w:styleId="NoList1">
    <w:name w:val="No List1"/>
    <w:next w:val="NoList"/>
    <w:uiPriority w:val="99"/>
    <w:semiHidden/>
    <w:unhideWhenUsed/>
    <w:rsid w:val="004F5B01"/>
  </w:style>
  <w:style w:type="character" w:customStyle="1" w:styleId="hps">
    <w:name w:val="hps"/>
    <w:basedOn w:val="DefaultParagraphFont"/>
    <w:rsid w:val="004F5B01"/>
  </w:style>
  <w:style w:type="character" w:customStyle="1" w:styleId="mw-headline">
    <w:name w:val="mw-headline"/>
    <w:basedOn w:val="DefaultParagraphFont"/>
    <w:rsid w:val="004F5B01"/>
  </w:style>
  <w:style w:type="table" w:styleId="TableClassic1">
    <w:name w:val="Table Classic 1"/>
    <w:basedOn w:val="TableNormal"/>
    <w:rsid w:val="004F5B01"/>
    <w:pPr>
      <w:spacing w:before="0" w:after="0" w:afterAutospacing="0"/>
      <w:ind w:left="0" w:right="0" w:firstLine="0"/>
      <w:jc w:val="left"/>
    </w:pPr>
    <w:rPr>
      <w:rFonts w:eastAsia="Times New Roman" w:cs="Times New Roman"/>
      <w:color w:val="auto"/>
      <w:sz w:val="20"/>
      <w:szCs w:val="20"/>
      <w:lang w:bidi="fa-I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longtext">
    <w:name w:val="long_text"/>
    <w:basedOn w:val="DefaultParagraphFont"/>
    <w:rsid w:val="004F5B01"/>
  </w:style>
  <w:style w:type="character" w:customStyle="1" w:styleId="NoSpacingChar">
    <w:name w:val="No Spacing Char"/>
    <w:basedOn w:val="DefaultParagraphFont"/>
    <w:link w:val="NoSpacing"/>
    <w:uiPriority w:val="1"/>
    <w:rsid w:val="004F5B01"/>
  </w:style>
  <w:style w:type="table" w:styleId="LightShading">
    <w:name w:val="Light Shading"/>
    <w:basedOn w:val="TableNormal"/>
    <w:uiPriority w:val="60"/>
    <w:rsid w:val="004F5B01"/>
    <w:pPr>
      <w:bidi w:val="0"/>
      <w:spacing w:before="0" w:after="0" w:afterAutospacing="0"/>
      <w:ind w:left="0" w:right="0" w:firstLine="0"/>
      <w:jc w:val="left"/>
    </w:pPr>
    <w:rPr>
      <w:rFonts w:eastAsia="Times New Roman" w:cs="Times New Roman"/>
      <w:color w:val="000000" w:themeColor="text1" w:themeShade="BF"/>
      <w:sz w:val="20"/>
      <w:szCs w:val="20"/>
      <w:lang w:bidi="fa-I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converted-space">
    <w:name w:val="apple-converted-space"/>
    <w:basedOn w:val="DefaultParagraphFont"/>
    <w:rsid w:val="004F5B01"/>
  </w:style>
  <w:style w:type="table" w:customStyle="1" w:styleId="PlainTable31">
    <w:name w:val="Plain Table 31"/>
    <w:basedOn w:val="TableNormal"/>
    <w:uiPriority w:val="43"/>
    <w:rsid w:val="004F5B01"/>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MTDisplayEquation">
    <w:name w:val="MTDisplayEquation"/>
    <w:basedOn w:val="Normal"/>
    <w:next w:val="Normal"/>
    <w:link w:val="MTDisplayEquationChar"/>
    <w:rsid w:val="004F5B01"/>
    <w:pPr>
      <w:tabs>
        <w:tab w:val="center" w:pos="5680"/>
        <w:tab w:val="right" w:pos="10780"/>
      </w:tabs>
      <w:bidi w:val="0"/>
    </w:pPr>
    <w:rPr>
      <w:rFonts w:eastAsiaTheme="minorEastAsia" w:cs="B Lotus"/>
      <w:lang w:bidi="fa-IR"/>
    </w:rPr>
  </w:style>
  <w:style w:type="character" w:customStyle="1" w:styleId="MTDisplayEquationChar">
    <w:name w:val="MTDisplayEquation Char"/>
    <w:basedOn w:val="DefaultParagraphFont"/>
    <w:link w:val="MTDisplayEquation"/>
    <w:rsid w:val="004F5B01"/>
    <w:rPr>
      <w:rFonts w:eastAsiaTheme="minorEastAsia" w:cs="B Lotus"/>
      <w:sz w:val="20"/>
      <w:lang w:bidi="fa-IR"/>
    </w:rPr>
  </w:style>
  <w:style w:type="table" w:styleId="MediumGrid1-Accent4">
    <w:name w:val="Medium Grid 1 Accent 4"/>
    <w:basedOn w:val="TableNormal"/>
    <w:uiPriority w:val="67"/>
    <w:rsid w:val="004F5B01"/>
    <w:pPr>
      <w:bidi w:val="0"/>
      <w:spacing w:before="0" w:after="0" w:afterAutospacing="0"/>
      <w:ind w:left="0" w:right="0" w:firstLine="0"/>
      <w:jc w:val="left"/>
    </w:pPr>
    <w:rPr>
      <w:rFonts w:asciiTheme="minorHAnsi" w:hAnsiTheme="minorHAnsi" w:cstheme="minorBidi"/>
      <w:color w:val="auto"/>
      <w:szCs w:val="22"/>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customStyle="1" w:styleId="PlainTable41">
    <w:name w:val="Plain Table 41"/>
    <w:basedOn w:val="TableNormal"/>
    <w:uiPriority w:val="44"/>
    <w:rsid w:val="004F5B01"/>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2">
    <w:name w:val="text2"/>
    <w:basedOn w:val="DefaultParagraphFont"/>
    <w:rsid w:val="004F5B01"/>
  </w:style>
  <w:style w:type="table" w:customStyle="1" w:styleId="PlainTable11">
    <w:name w:val="Plain Table 11"/>
    <w:basedOn w:val="TableNormal"/>
    <w:uiPriority w:val="41"/>
    <w:rsid w:val="004F5B0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dnoteText">
    <w:name w:val="endnote text"/>
    <w:basedOn w:val="Normal"/>
    <w:link w:val="EndnoteTextChar"/>
    <w:unhideWhenUsed/>
    <w:rsid w:val="00A75307"/>
    <w:pPr>
      <w:spacing w:before="0" w:after="0"/>
    </w:pPr>
    <w:rPr>
      <w:szCs w:val="20"/>
    </w:rPr>
  </w:style>
  <w:style w:type="character" w:customStyle="1" w:styleId="EndnoteTextChar">
    <w:name w:val="Endnote Text Char"/>
    <w:basedOn w:val="DefaultParagraphFont"/>
    <w:link w:val="EndnoteText"/>
    <w:rsid w:val="00A75307"/>
    <w:rPr>
      <w:rFonts w:cs="IRLotus"/>
      <w:sz w:val="20"/>
      <w:szCs w:val="20"/>
    </w:rPr>
  </w:style>
  <w:style w:type="table" w:customStyle="1" w:styleId="TableGrid12">
    <w:name w:val="Table Grid12"/>
    <w:basedOn w:val="TableNormal"/>
    <w:uiPriority w:val="59"/>
    <w:rsid w:val="0070685B"/>
    <w:pPr>
      <w:bidi w:val="0"/>
      <w:spacing w:before="0" w:after="0" w:afterAutospacing="0"/>
      <w:ind w:left="0" w:right="0" w:firstLine="0"/>
      <w:jc w:val="righ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947327"/>
    <w:pPr>
      <w:bidi w:val="0"/>
      <w:spacing w:before="0" w:after="0" w:afterAutospacing="0"/>
      <w:ind w:left="0" w:right="0" w:firstLine="0"/>
      <w:jc w:val="left"/>
    </w:pPr>
    <w:rPr>
      <w:rFonts w:ascii="Calibri" w:eastAsia="Calibri" w:hAnsi="Calibri" w:cs="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ListParagraph"/>
    <w:link w:val="ReferenceChar"/>
    <w:qFormat/>
    <w:rsid w:val="00B17DE5"/>
    <w:pPr>
      <w:numPr>
        <w:numId w:val="5"/>
      </w:numPr>
      <w:bidi w:val="0"/>
      <w:spacing w:before="0" w:beforeAutospacing="0" w:after="0" w:afterAutospacing="0"/>
      <w:ind w:left="1276" w:right="569" w:hanging="425"/>
      <w:jc w:val="left"/>
    </w:pPr>
    <w:rPr>
      <w:rFonts w:ascii="Palatino Linotype" w:hAnsi="Palatino Linotype" w:cstheme="majorBidi"/>
      <w:color w:val="auto"/>
      <w:sz w:val="18"/>
      <w:szCs w:val="20"/>
    </w:rPr>
  </w:style>
  <w:style w:type="character" w:customStyle="1" w:styleId="ReferenceChar">
    <w:name w:val="Reference Char"/>
    <w:basedOn w:val="DefaultParagraphFont"/>
    <w:link w:val="Reference"/>
    <w:rsid w:val="00B17DE5"/>
    <w:rPr>
      <w:rFonts w:ascii="Palatino Linotype" w:hAnsi="Palatino Linotype" w:cstheme="majorBidi"/>
      <w:color w:val="auto"/>
      <w:sz w:val="18"/>
      <w:szCs w:val="20"/>
    </w:rPr>
  </w:style>
  <w:style w:type="character" w:customStyle="1" w:styleId="tgc">
    <w:name w:val="_tgc"/>
    <w:basedOn w:val="DefaultParagraphFont"/>
    <w:rsid w:val="008B303E"/>
  </w:style>
  <w:style w:type="paragraph" w:styleId="Subtitle">
    <w:name w:val="Subtitle"/>
    <w:basedOn w:val="Normal"/>
    <w:next w:val="Normal"/>
    <w:link w:val="SubtitleChar"/>
    <w:rsid w:val="008B303E"/>
    <w:pPr>
      <w:numPr>
        <w:ilvl w:val="1"/>
      </w:numPr>
      <w:spacing w:before="0" w:beforeAutospacing="0" w:after="160" w:afterAutospacing="0"/>
      <w:ind w:left="567" w:right="0" w:firstLine="2"/>
      <w:jc w:val="left"/>
    </w:pPr>
    <w:rPr>
      <w:rFonts w:asciiTheme="minorHAnsi" w:eastAsiaTheme="minorEastAsia" w:hAnsiTheme="minorHAnsi" w:cstheme="minorBidi"/>
      <w:color w:val="5A5A5A" w:themeColor="text1" w:themeTint="A5"/>
      <w:spacing w:val="15"/>
      <w:szCs w:val="22"/>
      <w:lang w:bidi="fa-IR"/>
    </w:rPr>
  </w:style>
  <w:style w:type="character" w:customStyle="1" w:styleId="SubtitleChar">
    <w:name w:val="Subtitle Char"/>
    <w:basedOn w:val="DefaultParagraphFont"/>
    <w:link w:val="Subtitle"/>
    <w:rsid w:val="008B303E"/>
    <w:rPr>
      <w:rFonts w:asciiTheme="minorHAnsi" w:eastAsiaTheme="minorEastAsia" w:hAnsiTheme="minorHAnsi" w:cstheme="minorBidi"/>
      <w:color w:val="5A5A5A" w:themeColor="text1" w:themeTint="A5"/>
      <w:spacing w:val="15"/>
      <w:szCs w:val="22"/>
      <w:lang w:bidi="fa-IR"/>
    </w:rPr>
  </w:style>
  <w:style w:type="character" w:styleId="PageNumber">
    <w:name w:val="page number"/>
    <w:basedOn w:val="DefaultParagraphFont"/>
    <w:rsid w:val="008B303E"/>
  </w:style>
  <w:style w:type="character" w:customStyle="1" w:styleId="EndnoteTextChar1">
    <w:name w:val="Endnote Text Char1"/>
    <w:basedOn w:val="DefaultParagraphFont"/>
    <w:uiPriority w:val="99"/>
    <w:semiHidden/>
    <w:rsid w:val="008B303E"/>
    <w:rPr>
      <w:sz w:val="20"/>
      <w:szCs w:val="20"/>
    </w:rPr>
  </w:style>
  <w:style w:type="paragraph" w:styleId="BodyText2">
    <w:name w:val="Body Text 2"/>
    <w:basedOn w:val="Normal"/>
    <w:link w:val="BodyText2Char"/>
    <w:rsid w:val="008B303E"/>
    <w:pPr>
      <w:spacing w:before="0" w:beforeAutospacing="0" w:after="0" w:afterAutospacing="0"/>
      <w:ind w:left="0" w:right="0"/>
      <w:jc w:val="left"/>
    </w:pPr>
    <w:rPr>
      <w:rFonts w:eastAsia="Times New Roman" w:cs="Nazanin"/>
      <w:color w:val="auto"/>
      <w:sz w:val="26"/>
      <w:szCs w:val="26"/>
    </w:rPr>
  </w:style>
  <w:style w:type="character" w:customStyle="1" w:styleId="BodyText2Char">
    <w:name w:val="Body Text 2 Char"/>
    <w:basedOn w:val="DefaultParagraphFont"/>
    <w:link w:val="BodyText2"/>
    <w:rsid w:val="008B303E"/>
    <w:rPr>
      <w:rFonts w:eastAsia="Times New Roman" w:cs="Nazanin"/>
      <w:color w:val="auto"/>
      <w:sz w:val="26"/>
      <w:szCs w:val="26"/>
    </w:rPr>
  </w:style>
  <w:style w:type="character" w:styleId="HTMLAcronym">
    <w:name w:val="HTML Acronym"/>
    <w:basedOn w:val="DefaultParagraphFont"/>
    <w:rsid w:val="008B303E"/>
  </w:style>
  <w:style w:type="paragraph" w:styleId="TOC1">
    <w:name w:val="toc 1"/>
    <w:basedOn w:val="Normal"/>
    <w:next w:val="Normal"/>
    <w:autoRedefine/>
    <w:uiPriority w:val="39"/>
    <w:rsid w:val="008B303E"/>
    <w:pPr>
      <w:tabs>
        <w:tab w:val="right" w:leader="dot" w:pos="8303"/>
      </w:tabs>
      <w:spacing w:before="0" w:beforeAutospacing="0" w:after="0" w:afterAutospacing="0"/>
      <w:ind w:left="0" w:right="0"/>
    </w:pPr>
    <w:rPr>
      <w:rFonts w:eastAsia="Times New Roman" w:cs="Nazanin"/>
      <w:color w:val="auto"/>
      <w:sz w:val="26"/>
      <w:szCs w:val="28"/>
    </w:rPr>
  </w:style>
  <w:style w:type="paragraph" w:styleId="TOC2">
    <w:name w:val="toc 2"/>
    <w:basedOn w:val="Normal"/>
    <w:next w:val="Normal"/>
    <w:autoRedefine/>
    <w:uiPriority w:val="39"/>
    <w:rsid w:val="008B303E"/>
    <w:pPr>
      <w:tabs>
        <w:tab w:val="right" w:leader="dot" w:pos="9120"/>
        <w:tab w:val="right" w:pos="9210"/>
      </w:tabs>
      <w:spacing w:before="0" w:beforeAutospacing="0" w:after="0" w:afterAutospacing="0"/>
      <w:ind w:left="-237" w:right="-90"/>
    </w:pPr>
    <w:rPr>
      <w:rFonts w:eastAsia="Times New Roman" w:cs="Lotus"/>
      <w:noProof/>
      <w:color w:val="auto"/>
      <w:sz w:val="28"/>
      <w:szCs w:val="28"/>
      <w:lang w:bidi="fa-IR"/>
    </w:rPr>
  </w:style>
  <w:style w:type="paragraph" w:styleId="TOC3">
    <w:name w:val="toc 3"/>
    <w:basedOn w:val="Normal"/>
    <w:next w:val="Normal"/>
    <w:autoRedefine/>
    <w:uiPriority w:val="39"/>
    <w:rsid w:val="008B303E"/>
    <w:pPr>
      <w:tabs>
        <w:tab w:val="right" w:leader="dot" w:pos="9120"/>
      </w:tabs>
      <w:spacing w:before="0" w:beforeAutospacing="0" w:after="0" w:afterAutospacing="0"/>
      <w:ind w:left="-420" w:right="-630"/>
    </w:pPr>
    <w:rPr>
      <w:rFonts w:eastAsia="Times New Roman" w:cs="Nazanin"/>
      <w:color w:val="auto"/>
      <w:sz w:val="26"/>
      <w:szCs w:val="28"/>
    </w:rPr>
  </w:style>
  <w:style w:type="paragraph" w:styleId="TOC4">
    <w:name w:val="toc 4"/>
    <w:basedOn w:val="Normal"/>
    <w:next w:val="Normal"/>
    <w:autoRedefine/>
    <w:uiPriority w:val="39"/>
    <w:rsid w:val="008B303E"/>
    <w:pPr>
      <w:spacing w:before="0" w:beforeAutospacing="0" w:after="0" w:afterAutospacing="0"/>
      <w:ind w:left="780" w:right="0"/>
      <w:jc w:val="left"/>
    </w:pPr>
    <w:rPr>
      <w:rFonts w:eastAsia="Times New Roman" w:cs="Nazanin"/>
      <w:color w:val="auto"/>
      <w:sz w:val="26"/>
      <w:szCs w:val="28"/>
    </w:rPr>
  </w:style>
  <w:style w:type="paragraph" w:styleId="TOC5">
    <w:name w:val="toc 5"/>
    <w:basedOn w:val="Normal"/>
    <w:next w:val="Normal"/>
    <w:autoRedefine/>
    <w:uiPriority w:val="39"/>
    <w:rsid w:val="008B303E"/>
    <w:pPr>
      <w:spacing w:before="0" w:beforeAutospacing="0" w:after="0" w:afterAutospacing="0"/>
      <w:ind w:left="1040" w:right="0"/>
      <w:jc w:val="left"/>
    </w:pPr>
    <w:rPr>
      <w:rFonts w:eastAsia="Times New Roman" w:cs="Nazanin"/>
      <w:color w:val="auto"/>
      <w:sz w:val="26"/>
      <w:szCs w:val="28"/>
    </w:rPr>
  </w:style>
  <w:style w:type="character" w:customStyle="1" w:styleId="DocumentMapChar">
    <w:name w:val="Document Map Char"/>
    <w:basedOn w:val="DefaultParagraphFont"/>
    <w:link w:val="DocumentMap"/>
    <w:uiPriority w:val="99"/>
    <w:rsid w:val="008B303E"/>
    <w:rPr>
      <w:rFonts w:ascii="Tahoma" w:eastAsia="Times New Roman" w:hAnsi="Tahoma" w:cs="Tahoma"/>
      <w:sz w:val="20"/>
      <w:szCs w:val="20"/>
      <w:shd w:val="clear" w:color="auto" w:fill="000080"/>
    </w:rPr>
  </w:style>
  <w:style w:type="paragraph" w:styleId="DocumentMap">
    <w:name w:val="Document Map"/>
    <w:basedOn w:val="Normal"/>
    <w:link w:val="DocumentMapChar"/>
    <w:uiPriority w:val="99"/>
    <w:rsid w:val="008B303E"/>
    <w:pPr>
      <w:shd w:val="clear" w:color="auto" w:fill="000080"/>
      <w:spacing w:before="0" w:beforeAutospacing="0" w:after="0" w:afterAutospacing="0"/>
      <w:ind w:left="0" w:right="0"/>
      <w:jc w:val="left"/>
    </w:pPr>
    <w:rPr>
      <w:rFonts w:ascii="Tahoma" w:eastAsia="Times New Roman" w:hAnsi="Tahoma" w:cs="Tahoma"/>
      <w:szCs w:val="20"/>
    </w:rPr>
  </w:style>
  <w:style w:type="character" w:customStyle="1" w:styleId="DocumentMapChar1">
    <w:name w:val="Document Map Char1"/>
    <w:basedOn w:val="DefaultParagraphFont"/>
    <w:uiPriority w:val="99"/>
    <w:rsid w:val="008B303E"/>
    <w:rPr>
      <w:rFonts w:ascii="Segoe UI" w:hAnsi="Segoe UI" w:cs="Segoe UI"/>
      <w:sz w:val="16"/>
      <w:szCs w:val="16"/>
    </w:rPr>
  </w:style>
  <w:style w:type="character" w:customStyle="1" w:styleId="babcptermstyle1">
    <w:name w:val="bab_cptermstyle1"/>
    <w:basedOn w:val="DefaultParagraphFont"/>
    <w:rsid w:val="008B303E"/>
    <w:rPr>
      <w:b/>
      <w:bCs/>
    </w:rPr>
  </w:style>
  <w:style w:type="character" w:customStyle="1" w:styleId="longtext1">
    <w:name w:val="long_text1"/>
    <w:basedOn w:val="DefaultParagraphFont"/>
    <w:rsid w:val="008B303E"/>
    <w:rPr>
      <w:sz w:val="16"/>
      <w:szCs w:val="16"/>
    </w:rPr>
  </w:style>
  <w:style w:type="paragraph" w:customStyle="1" w:styleId="Style1">
    <w:name w:val="Style1"/>
    <w:basedOn w:val="ListParagraph"/>
    <w:link w:val="Style1Char"/>
    <w:rsid w:val="008B303E"/>
    <w:pPr>
      <w:bidi w:val="0"/>
      <w:spacing w:before="0" w:beforeAutospacing="0" w:after="0" w:afterAutospacing="0" w:line="360" w:lineRule="auto"/>
      <w:ind w:left="-540" w:right="0" w:firstLine="1170"/>
      <w:jc w:val="left"/>
    </w:pPr>
    <w:rPr>
      <w:rFonts w:ascii="Calibri" w:eastAsia="Calibri" w:hAnsi="Calibri" w:cs="Zar"/>
      <w:color w:val="auto"/>
      <w:sz w:val="27"/>
      <w:szCs w:val="27"/>
    </w:rPr>
  </w:style>
  <w:style w:type="character" w:customStyle="1" w:styleId="Style1Char">
    <w:name w:val="Style1 Char"/>
    <w:basedOn w:val="ListParagraphChar"/>
    <w:link w:val="Style1"/>
    <w:rsid w:val="008B303E"/>
    <w:rPr>
      <w:rFonts w:ascii="Calibri" w:eastAsia="Calibri" w:hAnsi="Calibri" w:cs="Zar"/>
      <w:color w:val="auto"/>
      <w:sz w:val="27"/>
      <w:szCs w:val="27"/>
    </w:rPr>
  </w:style>
  <w:style w:type="character" w:customStyle="1" w:styleId="TitleChar1">
    <w:name w:val="Title Char1"/>
    <w:basedOn w:val="DefaultParagraphFont"/>
    <w:uiPriority w:val="10"/>
    <w:rsid w:val="008B303E"/>
    <w:rPr>
      <w:rFonts w:asciiTheme="majorHAnsi" w:eastAsiaTheme="majorEastAsia" w:hAnsiTheme="majorHAnsi" w:cstheme="majorBidi"/>
      <w:spacing w:val="-10"/>
      <w:kern w:val="28"/>
      <w:sz w:val="56"/>
      <w:szCs w:val="56"/>
    </w:rPr>
  </w:style>
  <w:style w:type="character" w:customStyle="1" w:styleId="BodyTextIndentChar">
    <w:name w:val="Body Text Indent Char"/>
    <w:basedOn w:val="DefaultParagraphFont"/>
    <w:link w:val="BodyTextIndent"/>
    <w:rsid w:val="008B303E"/>
    <w:rPr>
      <w:rFonts w:cs="Lotus"/>
      <w:szCs w:val="28"/>
    </w:rPr>
  </w:style>
  <w:style w:type="paragraph" w:styleId="BodyTextIndent">
    <w:name w:val="Body Text Indent"/>
    <w:basedOn w:val="Normal"/>
    <w:link w:val="BodyTextIndentChar"/>
    <w:unhideWhenUsed/>
    <w:rsid w:val="008B303E"/>
    <w:pPr>
      <w:spacing w:before="0" w:beforeAutospacing="0" w:after="0" w:afterAutospacing="0" w:line="360" w:lineRule="auto"/>
      <w:ind w:left="0" w:right="0" w:firstLine="454"/>
      <w:jc w:val="lowKashida"/>
    </w:pPr>
    <w:rPr>
      <w:rFonts w:cs="Lotus"/>
      <w:szCs w:val="28"/>
    </w:rPr>
  </w:style>
  <w:style w:type="character" w:customStyle="1" w:styleId="BodyTextIndentChar1">
    <w:name w:val="Body Text Indent Char1"/>
    <w:basedOn w:val="DefaultParagraphFont"/>
    <w:uiPriority w:val="99"/>
    <w:rsid w:val="008B303E"/>
    <w:rPr>
      <w:rFonts w:cs="IRLotus"/>
      <w:sz w:val="20"/>
    </w:rPr>
  </w:style>
  <w:style w:type="paragraph" w:styleId="TOCHeading">
    <w:name w:val="TOC Heading"/>
    <w:basedOn w:val="Heading1"/>
    <w:next w:val="Normal"/>
    <w:uiPriority w:val="39"/>
    <w:unhideWhenUsed/>
    <w:rsid w:val="008B303E"/>
    <w:pPr>
      <w:bidi w:val="0"/>
      <w:spacing w:before="480" w:beforeAutospacing="0" w:afterAutospacing="0"/>
      <w:ind w:left="0" w:right="0"/>
      <w:jc w:val="left"/>
      <w:outlineLvl w:val="9"/>
    </w:pPr>
    <w:rPr>
      <w:rFonts w:asciiTheme="majorHAnsi" w:eastAsiaTheme="majorEastAsia" w:hAnsiTheme="majorHAnsi" w:cstheme="majorBidi"/>
      <w:b/>
      <w:bCs/>
      <w:color w:val="2E74B5" w:themeColor="accent1" w:themeShade="BF"/>
      <w:sz w:val="28"/>
      <w:szCs w:val="28"/>
    </w:rPr>
  </w:style>
  <w:style w:type="paragraph" w:styleId="TOC6">
    <w:name w:val="toc 6"/>
    <w:basedOn w:val="Normal"/>
    <w:next w:val="Normal"/>
    <w:autoRedefine/>
    <w:uiPriority w:val="39"/>
    <w:unhideWhenUsed/>
    <w:rsid w:val="008B303E"/>
    <w:pPr>
      <w:bidi w:val="0"/>
      <w:spacing w:before="0" w:beforeAutospacing="0" w:afterAutospacing="0"/>
      <w:ind w:left="1100" w:right="0"/>
      <w:jc w:val="left"/>
    </w:pPr>
    <w:rPr>
      <w:rFonts w:asciiTheme="minorHAnsi" w:eastAsiaTheme="minorEastAsia" w:hAnsiTheme="minorHAnsi" w:cstheme="minorBidi"/>
      <w:color w:val="auto"/>
      <w:szCs w:val="22"/>
    </w:rPr>
  </w:style>
  <w:style w:type="paragraph" w:styleId="TOC7">
    <w:name w:val="toc 7"/>
    <w:basedOn w:val="Normal"/>
    <w:next w:val="Normal"/>
    <w:autoRedefine/>
    <w:uiPriority w:val="39"/>
    <w:unhideWhenUsed/>
    <w:rsid w:val="008B303E"/>
    <w:pPr>
      <w:bidi w:val="0"/>
      <w:spacing w:before="0" w:beforeAutospacing="0" w:afterAutospacing="0"/>
      <w:ind w:left="1320" w:right="0"/>
      <w:jc w:val="left"/>
    </w:pPr>
    <w:rPr>
      <w:rFonts w:asciiTheme="minorHAnsi" w:eastAsiaTheme="minorEastAsia" w:hAnsiTheme="minorHAnsi" w:cstheme="minorBidi"/>
      <w:color w:val="auto"/>
      <w:szCs w:val="22"/>
    </w:rPr>
  </w:style>
  <w:style w:type="paragraph" w:styleId="TOC8">
    <w:name w:val="toc 8"/>
    <w:basedOn w:val="Normal"/>
    <w:next w:val="Normal"/>
    <w:autoRedefine/>
    <w:uiPriority w:val="39"/>
    <w:unhideWhenUsed/>
    <w:rsid w:val="008B303E"/>
    <w:pPr>
      <w:bidi w:val="0"/>
      <w:spacing w:before="0" w:beforeAutospacing="0" w:afterAutospacing="0"/>
      <w:ind w:left="1540" w:right="0"/>
      <w:jc w:val="left"/>
    </w:pPr>
    <w:rPr>
      <w:rFonts w:asciiTheme="minorHAnsi" w:eastAsiaTheme="minorEastAsia" w:hAnsiTheme="minorHAnsi" w:cstheme="minorBidi"/>
      <w:color w:val="auto"/>
      <w:szCs w:val="22"/>
    </w:rPr>
  </w:style>
  <w:style w:type="paragraph" w:styleId="TOC9">
    <w:name w:val="toc 9"/>
    <w:basedOn w:val="Normal"/>
    <w:next w:val="Normal"/>
    <w:autoRedefine/>
    <w:uiPriority w:val="39"/>
    <w:unhideWhenUsed/>
    <w:rsid w:val="008B303E"/>
    <w:pPr>
      <w:bidi w:val="0"/>
      <w:spacing w:before="0" w:beforeAutospacing="0" w:afterAutospacing="0"/>
      <w:ind w:left="1760" w:right="0"/>
      <w:jc w:val="left"/>
    </w:pPr>
    <w:rPr>
      <w:rFonts w:asciiTheme="minorHAnsi" w:eastAsiaTheme="minorEastAsia" w:hAnsiTheme="minorHAnsi" w:cstheme="minorBidi"/>
      <w:color w:val="auto"/>
      <w:szCs w:val="22"/>
    </w:rPr>
  </w:style>
  <w:style w:type="character" w:customStyle="1" w:styleId="citation">
    <w:name w:val="citation"/>
    <w:basedOn w:val="DefaultParagraphFont"/>
    <w:rsid w:val="008B303E"/>
  </w:style>
  <w:style w:type="character" w:customStyle="1" w:styleId="printonly">
    <w:name w:val="printonly"/>
    <w:basedOn w:val="DefaultParagraphFont"/>
    <w:rsid w:val="008B303E"/>
  </w:style>
  <w:style w:type="character" w:customStyle="1" w:styleId="reference-accessdate">
    <w:name w:val="reference-accessdate"/>
    <w:basedOn w:val="DefaultParagraphFont"/>
    <w:rsid w:val="008B303E"/>
  </w:style>
  <w:style w:type="character" w:customStyle="1" w:styleId="z3988">
    <w:name w:val="z3988"/>
    <w:basedOn w:val="DefaultParagraphFont"/>
    <w:rsid w:val="008B303E"/>
  </w:style>
  <w:style w:type="character" w:styleId="Emphasis">
    <w:name w:val="Emphasis"/>
    <w:basedOn w:val="DefaultParagraphFont"/>
    <w:rsid w:val="008B303E"/>
    <w:rPr>
      <w:i/>
      <w:iCs/>
    </w:rPr>
  </w:style>
  <w:style w:type="character" w:customStyle="1" w:styleId="yshortcuts">
    <w:name w:val="yshortcuts"/>
    <w:basedOn w:val="DefaultParagraphFont"/>
    <w:rsid w:val="008B303E"/>
  </w:style>
  <w:style w:type="paragraph" w:customStyle="1" w:styleId="textmain">
    <w:name w:val="textmain"/>
    <w:basedOn w:val="Normal"/>
    <w:rsid w:val="008B303E"/>
    <w:pPr>
      <w:bidi w:val="0"/>
      <w:ind w:left="0" w:right="0"/>
      <w:jc w:val="left"/>
    </w:pPr>
    <w:rPr>
      <w:rFonts w:eastAsia="Times New Roman" w:cs="Times New Roman"/>
      <w:color w:val="auto"/>
      <w:sz w:val="24"/>
      <w:lang w:bidi="fa-IR"/>
    </w:rPr>
  </w:style>
  <w:style w:type="character" w:styleId="Strong">
    <w:name w:val="Strong"/>
    <w:basedOn w:val="DefaultParagraphFont"/>
    <w:rsid w:val="008B303E"/>
    <w:rPr>
      <w:b/>
      <w:bCs/>
    </w:rPr>
  </w:style>
  <w:style w:type="paragraph" w:customStyle="1" w:styleId="Matn1-Bul">
    <w:name w:val="Matn1-Bul"/>
    <w:basedOn w:val="Normal"/>
    <w:rsid w:val="008B303E"/>
    <w:pPr>
      <w:widowControl w:val="0"/>
      <w:spacing w:before="0" w:beforeAutospacing="0" w:after="0" w:afterAutospacing="0" w:line="440" w:lineRule="exact"/>
      <w:ind w:left="0" w:right="0"/>
      <w:jc w:val="lowKashida"/>
    </w:pPr>
    <w:rPr>
      <w:rFonts w:eastAsiaTheme="minorEastAsia" w:cs="B Lotus"/>
      <w:color w:val="auto"/>
      <w:spacing w:val="-4"/>
      <w:sz w:val="24"/>
      <w:szCs w:val="26"/>
      <w:lang w:bidi="fa-IR"/>
    </w:rPr>
  </w:style>
  <w:style w:type="paragraph" w:customStyle="1" w:styleId="Matn2-Bul">
    <w:name w:val="Matn2-Bul"/>
    <w:basedOn w:val="Normal"/>
    <w:rsid w:val="008B303E"/>
    <w:pPr>
      <w:widowControl w:val="0"/>
      <w:spacing w:before="0" w:beforeAutospacing="0" w:after="0" w:afterAutospacing="0" w:line="440" w:lineRule="exact"/>
      <w:ind w:left="0" w:right="0" w:firstLine="284"/>
      <w:jc w:val="lowKashida"/>
    </w:pPr>
    <w:rPr>
      <w:rFonts w:eastAsiaTheme="minorEastAsia" w:cs="B Lotus"/>
      <w:color w:val="auto"/>
      <w:spacing w:val="-4"/>
      <w:sz w:val="24"/>
      <w:szCs w:val="26"/>
      <w:lang w:bidi="fa-IR"/>
    </w:rPr>
  </w:style>
  <w:style w:type="paragraph" w:customStyle="1" w:styleId="Pavaraghi">
    <w:name w:val="Pavaraghi"/>
    <w:basedOn w:val="FootnoteText"/>
    <w:rsid w:val="008B303E"/>
    <w:pPr>
      <w:spacing w:beforeAutospacing="0" w:afterAutospacing="0" w:line="260" w:lineRule="exact"/>
      <w:ind w:left="0" w:right="0"/>
      <w:jc w:val="lowKashida"/>
    </w:pPr>
    <w:rPr>
      <w:rFonts w:eastAsiaTheme="minorEastAsia" w:cs="B Lotus"/>
      <w:color w:val="auto"/>
      <w:spacing w:val="-4"/>
      <w:sz w:val="16"/>
      <w:lang w:bidi="fa-IR"/>
    </w:rPr>
  </w:style>
  <w:style w:type="paragraph" w:customStyle="1" w:styleId="sarjadval">
    <w:name w:val="sar jadval"/>
    <w:basedOn w:val="Normal"/>
    <w:rsid w:val="008B303E"/>
    <w:pPr>
      <w:widowControl w:val="0"/>
      <w:tabs>
        <w:tab w:val="right" w:pos="7586"/>
      </w:tabs>
      <w:spacing w:before="0" w:beforeAutospacing="0" w:after="120" w:afterAutospacing="0" w:line="440" w:lineRule="exact"/>
      <w:ind w:left="0" w:right="0"/>
      <w:jc w:val="center"/>
    </w:pPr>
    <w:rPr>
      <w:rFonts w:eastAsiaTheme="minorEastAsia" w:cs="B Lotus"/>
      <w:color w:val="auto"/>
      <w:spacing w:val="-4"/>
      <w:sz w:val="21"/>
      <w:szCs w:val="25"/>
      <w:lang w:bidi="fa-IR"/>
    </w:rPr>
  </w:style>
  <w:style w:type="paragraph" w:customStyle="1" w:styleId="Sarnemoodar">
    <w:name w:val="Sar nemoodar"/>
    <w:basedOn w:val="Normal"/>
    <w:rsid w:val="008B303E"/>
    <w:pPr>
      <w:widowControl w:val="0"/>
      <w:tabs>
        <w:tab w:val="right" w:pos="7586"/>
      </w:tabs>
      <w:spacing w:before="120" w:beforeAutospacing="0" w:after="120" w:afterAutospacing="0" w:line="440" w:lineRule="exact"/>
      <w:ind w:left="0" w:right="0"/>
      <w:jc w:val="center"/>
    </w:pPr>
    <w:rPr>
      <w:rFonts w:eastAsiaTheme="minorEastAsia" w:cs="B Lotus"/>
      <w:color w:val="auto"/>
      <w:spacing w:val="-4"/>
      <w:sz w:val="21"/>
      <w:szCs w:val="25"/>
      <w:lang w:bidi="fa-IR"/>
    </w:rPr>
  </w:style>
  <w:style w:type="paragraph" w:customStyle="1" w:styleId="T1">
    <w:name w:val="T1"/>
    <w:basedOn w:val="Heading1"/>
    <w:rsid w:val="008B303E"/>
    <w:pPr>
      <w:keepNext w:val="0"/>
      <w:keepLines w:val="0"/>
      <w:widowControl w:val="0"/>
      <w:spacing w:before="0" w:beforeAutospacing="0" w:after="120" w:afterAutospacing="0" w:line="440" w:lineRule="exact"/>
      <w:ind w:left="0" w:right="0"/>
      <w:jc w:val="lowKashida"/>
    </w:pPr>
    <w:rPr>
      <w:rFonts w:eastAsiaTheme="majorEastAsia" w:cs="B Lotus"/>
      <w:b/>
      <w:bCs/>
      <w:color w:val="auto"/>
      <w:spacing w:val="-4"/>
      <w:kern w:val="32"/>
      <w:sz w:val="27"/>
      <w:szCs w:val="31"/>
      <w:lang w:bidi="fa-IR"/>
    </w:rPr>
  </w:style>
  <w:style w:type="paragraph" w:customStyle="1" w:styleId="T2">
    <w:name w:val="T2"/>
    <w:basedOn w:val="Heading1"/>
    <w:rsid w:val="008B303E"/>
    <w:pPr>
      <w:keepNext w:val="0"/>
      <w:keepLines w:val="0"/>
      <w:widowControl w:val="0"/>
      <w:spacing w:before="180" w:beforeAutospacing="0" w:after="60" w:afterAutospacing="0" w:line="440" w:lineRule="exact"/>
      <w:ind w:left="0" w:right="0"/>
      <w:jc w:val="lowKashida"/>
    </w:pPr>
    <w:rPr>
      <w:rFonts w:eastAsiaTheme="majorEastAsia" w:cs="B Lotus"/>
      <w:b/>
      <w:bCs/>
      <w:color w:val="auto"/>
      <w:spacing w:val="-4"/>
      <w:kern w:val="32"/>
      <w:sz w:val="23"/>
      <w:szCs w:val="27"/>
      <w:lang w:bidi="fa-IR"/>
    </w:rPr>
  </w:style>
  <w:style w:type="paragraph" w:customStyle="1" w:styleId="T3">
    <w:name w:val="T3"/>
    <w:basedOn w:val="Heading1"/>
    <w:rsid w:val="008B303E"/>
    <w:pPr>
      <w:keepNext w:val="0"/>
      <w:keepLines w:val="0"/>
      <w:widowControl w:val="0"/>
      <w:spacing w:before="0" w:beforeAutospacing="0" w:afterAutospacing="0" w:line="440" w:lineRule="exact"/>
      <w:ind w:left="0" w:right="0"/>
      <w:jc w:val="lowKashida"/>
    </w:pPr>
    <w:rPr>
      <w:rFonts w:eastAsiaTheme="majorEastAsia" w:cs="B Lotus"/>
      <w:b/>
      <w:bCs/>
      <w:color w:val="auto"/>
      <w:spacing w:val="-4"/>
      <w:kern w:val="32"/>
      <w:sz w:val="23"/>
      <w:szCs w:val="27"/>
      <w:lang w:bidi="fa-IR"/>
    </w:rPr>
  </w:style>
  <w:style w:type="table" w:customStyle="1" w:styleId="af0">
    <w:name w:val="جدول خاكستري"/>
    <w:basedOn w:val="TableNormal"/>
    <w:rsid w:val="008B303E"/>
    <w:pPr>
      <w:bidi w:val="0"/>
      <w:spacing w:before="0" w:after="200" w:afterAutospacing="0" w:line="276" w:lineRule="auto"/>
      <w:ind w:left="0" w:right="0" w:firstLine="0"/>
      <w:jc w:val="center"/>
    </w:pPr>
    <w:rPr>
      <w:rFonts w:eastAsiaTheme="minorEastAsia" w:cs="Times New Roman"/>
      <w:color w:val="auto"/>
      <w:szCs w:val="22"/>
      <w:lang w:bidi="en-US"/>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F3F3F3"/>
      <w:vAlign w:val="center"/>
    </w:tcPr>
    <w:tblStylePr w:type="firstRow">
      <w:tblPr/>
      <w:tcPr>
        <w:shd w:val="clear" w:color="auto" w:fill="D9D9D9"/>
      </w:tcPr>
    </w:tblStylePr>
  </w:style>
  <w:style w:type="character" w:styleId="FollowedHyperlink">
    <w:name w:val="FollowedHyperlink"/>
    <w:uiPriority w:val="99"/>
    <w:rsid w:val="008B303E"/>
    <w:rPr>
      <w:color w:val="800080"/>
      <w:u w:val="single"/>
    </w:rPr>
  </w:style>
  <w:style w:type="paragraph" w:styleId="TableofFigures">
    <w:name w:val="table of figures"/>
    <w:basedOn w:val="Normal"/>
    <w:next w:val="Normal"/>
    <w:uiPriority w:val="99"/>
    <w:rsid w:val="008B303E"/>
    <w:pPr>
      <w:spacing w:before="0" w:beforeAutospacing="0" w:after="0" w:afterAutospacing="0"/>
      <w:ind w:left="0" w:right="0"/>
      <w:jc w:val="left"/>
    </w:pPr>
    <w:rPr>
      <w:rFonts w:eastAsiaTheme="minorEastAsia" w:cs="Times New Roman"/>
      <w:color w:val="auto"/>
      <w:sz w:val="24"/>
      <w:lang w:bidi="en-US"/>
    </w:rPr>
  </w:style>
  <w:style w:type="table" w:customStyle="1" w:styleId="LightGrid-Accent11">
    <w:name w:val="Light Grid - Accent 11"/>
    <w:basedOn w:val="TableNormal"/>
    <w:uiPriority w:val="62"/>
    <w:rsid w:val="008B303E"/>
    <w:pPr>
      <w:bidi w:val="0"/>
      <w:spacing w:before="0" w:after="200" w:afterAutospacing="0" w:line="276" w:lineRule="auto"/>
      <w:ind w:left="0" w:right="0" w:firstLine="0"/>
      <w:jc w:val="left"/>
    </w:pPr>
    <w:rPr>
      <w:rFonts w:asciiTheme="minorHAnsi" w:eastAsiaTheme="minorEastAsia" w:hAnsiTheme="minorHAnsi" w:cs="Times New Roman"/>
      <w:color w:val="auto"/>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urlak" w:eastAsia="Times New Roman" w:hAnsi="Burla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urlak" w:eastAsia="Times New Roman" w:hAnsi="Burla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urlak" w:eastAsia="Times New Roman" w:hAnsi="Burlak" w:cs="Times New Roman"/>
        <w:b/>
        <w:bCs/>
      </w:rPr>
    </w:tblStylePr>
    <w:tblStylePr w:type="lastCol">
      <w:rPr>
        <w:rFonts w:ascii="Burlak" w:eastAsia="Times New Roman" w:hAnsi="Burla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Quote">
    <w:name w:val="Quote"/>
    <w:basedOn w:val="Normal"/>
    <w:next w:val="Normal"/>
    <w:link w:val="QuoteChar"/>
    <w:uiPriority w:val="29"/>
    <w:rsid w:val="008B303E"/>
    <w:pPr>
      <w:bidi w:val="0"/>
      <w:spacing w:before="0" w:beforeAutospacing="0" w:after="0" w:afterAutospacing="0"/>
      <w:ind w:left="0" w:right="0"/>
      <w:jc w:val="left"/>
    </w:pPr>
    <w:rPr>
      <w:rFonts w:asciiTheme="minorHAnsi" w:eastAsiaTheme="minorEastAsia" w:hAnsiTheme="minorHAnsi" w:cs="Times New Roman"/>
      <w:i/>
      <w:color w:val="auto"/>
      <w:sz w:val="24"/>
      <w:lang w:bidi="en-US"/>
    </w:rPr>
  </w:style>
  <w:style w:type="character" w:customStyle="1" w:styleId="QuoteChar">
    <w:name w:val="Quote Char"/>
    <w:basedOn w:val="DefaultParagraphFont"/>
    <w:link w:val="Quote"/>
    <w:uiPriority w:val="29"/>
    <w:rsid w:val="008B303E"/>
    <w:rPr>
      <w:rFonts w:asciiTheme="minorHAnsi" w:eastAsiaTheme="minorEastAsia" w:hAnsiTheme="minorHAnsi" w:cs="Times New Roman"/>
      <w:i/>
      <w:color w:val="auto"/>
      <w:sz w:val="24"/>
      <w:lang w:bidi="en-US"/>
    </w:rPr>
  </w:style>
  <w:style w:type="paragraph" w:styleId="IntenseQuote">
    <w:name w:val="Intense Quote"/>
    <w:basedOn w:val="Normal"/>
    <w:next w:val="Normal"/>
    <w:link w:val="IntenseQuoteChar"/>
    <w:uiPriority w:val="30"/>
    <w:rsid w:val="008B303E"/>
    <w:pPr>
      <w:bidi w:val="0"/>
      <w:spacing w:before="0" w:beforeAutospacing="0" w:after="0" w:afterAutospacing="0"/>
      <w:ind w:left="720" w:right="720"/>
      <w:jc w:val="left"/>
    </w:pPr>
    <w:rPr>
      <w:rFonts w:asciiTheme="minorHAnsi" w:eastAsiaTheme="minorEastAsia" w:hAnsiTheme="minorHAnsi" w:cs="Times New Roman"/>
      <w:b/>
      <w:i/>
      <w:color w:val="auto"/>
      <w:sz w:val="24"/>
      <w:szCs w:val="22"/>
      <w:lang w:bidi="en-US"/>
    </w:rPr>
  </w:style>
  <w:style w:type="character" w:customStyle="1" w:styleId="IntenseQuoteChar">
    <w:name w:val="Intense Quote Char"/>
    <w:basedOn w:val="DefaultParagraphFont"/>
    <w:link w:val="IntenseQuote"/>
    <w:uiPriority w:val="30"/>
    <w:rsid w:val="008B303E"/>
    <w:rPr>
      <w:rFonts w:asciiTheme="minorHAnsi" w:eastAsiaTheme="minorEastAsia" w:hAnsiTheme="minorHAnsi" w:cs="Times New Roman"/>
      <w:b/>
      <w:i/>
      <w:color w:val="auto"/>
      <w:sz w:val="24"/>
      <w:szCs w:val="22"/>
      <w:lang w:bidi="en-US"/>
    </w:rPr>
  </w:style>
  <w:style w:type="character" w:styleId="SubtleEmphasis">
    <w:name w:val="Subtle Emphasis"/>
    <w:uiPriority w:val="19"/>
    <w:rsid w:val="008B303E"/>
    <w:rPr>
      <w:i/>
      <w:color w:val="5A5A5A" w:themeColor="text1" w:themeTint="A5"/>
    </w:rPr>
  </w:style>
  <w:style w:type="character" w:styleId="IntenseEmphasis">
    <w:name w:val="Intense Emphasis"/>
    <w:basedOn w:val="DefaultParagraphFont"/>
    <w:uiPriority w:val="21"/>
    <w:rsid w:val="008B303E"/>
    <w:rPr>
      <w:b/>
      <w:i/>
      <w:sz w:val="24"/>
      <w:szCs w:val="24"/>
      <w:u w:val="single"/>
    </w:rPr>
  </w:style>
  <w:style w:type="character" w:styleId="SubtleReference">
    <w:name w:val="Subtle Reference"/>
    <w:basedOn w:val="DefaultParagraphFont"/>
    <w:uiPriority w:val="31"/>
    <w:rsid w:val="008B303E"/>
    <w:rPr>
      <w:sz w:val="24"/>
      <w:szCs w:val="24"/>
      <w:u w:val="single"/>
    </w:rPr>
  </w:style>
  <w:style w:type="character" w:styleId="IntenseReference">
    <w:name w:val="Intense Reference"/>
    <w:basedOn w:val="DefaultParagraphFont"/>
    <w:uiPriority w:val="32"/>
    <w:rsid w:val="008B303E"/>
    <w:rPr>
      <w:b/>
      <w:sz w:val="24"/>
      <w:u w:val="single"/>
    </w:rPr>
  </w:style>
  <w:style w:type="character" w:styleId="BookTitle">
    <w:name w:val="Book Title"/>
    <w:basedOn w:val="DefaultParagraphFont"/>
    <w:uiPriority w:val="33"/>
    <w:rsid w:val="008B303E"/>
    <w:rPr>
      <w:rFonts w:asciiTheme="majorHAnsi" w:eastAsiaTheme="majorEastAsia" w:hAnsiTheme="majorHAnsi"/>
      <w:b/>
      <w:i/>
      <w:sz w:val="24"/>
      <w:szCs w:val="24"/>
    </w:rPr>
  </w:style>
  <w:style w:type="paragraph" w:customStyle="1" w:styleId="a2">
    <w:name w:val="تيتر اول"/>
    <w:next w:val="Normal"/>
    <w:rsid w:val="008B303E"/>
    <w:pPr>
      <w:keepNext/>
      <w:widowControl w:val="0"/>
      <w:numPr>
        <w:ilvl w:val="1"/>
        <w:numId w:val="6"/>
      </w:numPr>
      <w:spacing w:before="400" w:after="400" w:afterAutospacing="0" w:line="276" w:lineRule="auto"/>
      <w:ind w:right="0"/>
      <w:jc w:val="left"/>
      <w:outlineLvl w:val="1"/>
    </w:pPr>
    <w:rPr>
      <w:rFonts w:eastAsia="Times New Roman"/>
      <w:b/>
      <w:bCs/>
      <w:color w:val="auto"/>
      <w:sz w:val="32"/>
      <w:szCs w:val="36"/>
      <w:lang w:bidi="fa-IR"/>
    </w:rPr>
  </w:style>
  <w:style w:type="paragraph" w:customStyle="1" w:styleId="af1">
    <w:name w:val="عنوان روی جلد"/>
    <w:basedOn w:val="Normal"/>
    <w:link w:val="Chara"/>
    <w:rsid w:val="008B303E"/>
    <w:pPr>
      <w:widowControl w:val="0"/>
      <w:spacing w:before="0" w:beforeAutospacing="0" w:after="0" w:afterAutospacing="0" w:line="360" w:lineRule="auto"/>
      <w:ind w:left="0" w:right="0" w:firstLine="454"/>
      <w:jc w:val="center"/>
    </w:pPr>
    <w:rPr>
      <w:rFonts w:eastAsia="Times New Roman" w:cs="B Nazanin"/>
      <w:b/>
      <w:bCs/>
      <w:color w:val="auto"/>
      <w:sz w:val="24"/>
      <w:szCs w:val="28"/>
      <w:lang w:bidi="fa-IR"/>
    </w:rPr>
  </w:style>
  <w:style w:type="character" w:customStyle="1" w:styleId="Chara">
    <w:name w:val="عنوان روی جلد Char"/>
    <w:basedOn w:val="DefaultParagraphFont"/>
    <w:link w:val="af1"/>
    <w:rsid w:val="008B303E"/>
    <w:rPr>
      <w:rFonts w:eastAsia="Times New Roman"/>
      <w:b/>
      <w:bCs/>
      <w:color w:val="auto"/>
      <w:sz w:val="24"/>
      <w:szCs w:val="28"/>
      <w:lang w:bidi="fa-IR"/>
    </w:rPr>
  </w:style>
  <w:style w:type="paragraph" w:customStyle="1" w:styleId="Header1">
    <w:name w:val="Header1"/>
    <w:basedOn w:val="Normal"/>
    <w:link w:val="headerChar0"/>
    <w:rsid w:val="008B303E"/>
    <w:pPr>
      <w:widowControl w:val="0"/>
      <w:bidi w:val="0"/>
      <w:spacing w:before="0" w:beforeAutospacing="0" w:after="0" w:afterAutospacing="0" w:line="360" w:lineRule="auto"/>
      <w:ind w:left="0" w:right="0" w:firstLine="454"/>
    </w:pPr>
    <w:rPr>
      <w:rFonts w:eastAsia="Times New Roman" w:cs="B Nazanin"/>
      <w:color w:val="auto"/>
      <w:sz w:val="28"/>
      <w:lang w:bidi="fa-IR"/>
    </w:rPr>
  </w:style>
  <w:style w:type="character" w:customStyle="1" w:styleId="headerChar0">
    <w:name w:val="header Char"/>
    <w:basedOn w:val="DefaultParagraphFont"/>
    <w:link w:val="Header1"/>
    <w:rsid w:val="008B303E"/>
    <w:rPr>
      <w:rFonts w:eastAsia="Times New Roman"/>
      <w:color w:val="auto"/>
      <w:sz w:val="28"/>
      <w:lang w:bidi="fa-IR"/>
    </w:rPr>
  </w:style>
  <w:style w:type="character" w:customStyle="1" w:styleId="textChar0">
    <w:name w:val="text Char"/>
    <w:basedOn w:val="DefaultParagraphFont"/>
    <w:rsid w:val="008B303E"/>
    <w:rPr>
      <w:rFonts w:ascii="Times New Roman" w:eastAsia="Times New Roman" w:hAnsi="Times New Roman" w:cs="B Nazanin"/>
      <w:sz w:val="28"/>
      <w:szCs w:val="28"/>
    </w:rPr>
  </w:style>
  <w:style w:type="paragraph" w:customStyle="1" w:styleId="af2">
    <w:name w:val="فهرست اشکال و جداول"/>
    <w:basedOn w:val="TableofFigures"/>
    <w:rsid w:val="008B303E"/>
    <w:pPr>
      <w:tabs>
        <w:tab w:val="right" w:leader="dot" w:pos="8777"/>
      </w:tabs>
      <w:jc w:val="lowKashida"/>
    </w:pPr>
    <w:rPr>
      <w:rFonts w:eastAsia="Times New Roman" w:cs="B Zar"/>
      <w:sz w:val="20"/>
      <w:lang w:bidi="fa-IR"/>
    </w:rPr>
  </w:style>
  <w:style w:type="paragraph" w:customStyle="1" w:styleId="a3">
    <w:name w:val="تیتر چهار"/>
    <w:basedOn w:val="Normal"/>
    <w:rsid w:val="008B303E"/>
    <w:pPr>
      <w:keepNext/>
      <w:widowControl w:val="0"/>
      <w:numPr>
        <w:ilvl w:val="3"/>
        <w:numId w:val="6"/>
      </w:numPr>
      <w:spacing w:before="360" w:beforeAutospacing="0" w:after="360" w:afterAutospacing="0"/>
      <w:ind w:right="0"/>
      <w:jc w:val="lowKashida"/>
      <w:outlineLvl w:val="2"/>
    </w:pPr>
    <w:rPr>
      <w:rFonts w:eastAsia="Times New Roman" w:cs="B Nazanin"/>
      <w:b/>
      <w:bCs/>
      <w:color w:val="auto"/>
      <w:sz w:val="28"/>
      <w:szCs w:val="30"/>
      <w:lang w:bidi="fa-IR"/>
    </w:rPr>
  </w:style>
  <w:style w:type="paragraph" w:customStyle="1" w:styleId="eq">
    <w:name w:val="eq"/>
    <w:basedOn w:val="Normal"/>
    <w:link w:val="eqChar"/>
    <w:rsid w:val="008B303E"/>
    <w:pPr>
      <w:widowControl w:val="0"/>
      <w:spacing w:before="0" w:beforeAutospacing="0" w:after="0" w:afterAutospacing="0" w:line="360" w:lineRule="auto"/>
      <w:ind w:left="0" w:right="0" w:firstLine="454"/>
      <w:jc w:val="center"/>
    </w:pPr>
    <w:rPr>
      <w:rFonts w:ascii="Cambria Math" w:eastAsia="Times New Roman" w:hAnsi="Cambria Math" w:cs="B Nazanin"/>
      <w:color w:val="auto"/>
      <w:sz w:val="24"/>
      <w:szCs w:val="28"/>
      <w:lang w:bidi="fa-IR"/>
    </w:rPr>
  </w:style>
  <w:style w:type="character" w:customStyle="1" w:styleId="eqChar">
    <w:name w:val="eq Char"/>
    <w:basedOn w:val="DefaultParagraphFont"/>
    <w:link w:val="eq"/>
    <w:rsid w:val="008B303E"/>
    <w:rPr>
      <w:rFonts w:ascii="Cambria Math" w:eastAsia="Times New Roman" w:hAnsi="Cambria Math"/>
      <w:color w:val="auto"/>
      <w:sz w:val="24"/>
      <w:szCs w:val="28"/>
      <w:lang w:bidi="fa-IR"/>
    </w:rPr>
  </w:style>
  <w:style w:type="paragraph" w:customStyle="1" w:styleId="af3">
    <w:name w:val="فلوچارت"/>
    <w:rsid w:val="008B303E"/>
    <w:pPr>
      <w:bidi w:val="0"/>
      <w:spacing w:before="40" w:after="0" w:afterAutospacing="0" w:line="192" w:lineRule="auto"/>
      <w:ind w:left="0" w:right="0" w:firstLine="0"/>
      <w:jc w:val="center"/>
    </w:pPr>
    <w:rPr>
      <w:rFonts w:eastAsia="Times New Roman"/>
      <w:color w:val="auto"/>
      <w:sz w:val="20"/>
      <w:szCs w:val="20"/>
    </w:rPr>
  </w:style>
  <w:style w:type="paragraph" w:customStyle="1" w:styleId="af4">
    <w:name w:val="فصل"/>
    <w:next w:val="Normal"/>
    <w:rsid w:val="008B303E"/>
    <w:pPr>
      <w:widowControl w:val="0"/>
      <w:tabs>
        <w:tab w:val="center" w:pos="4253"/>
      </w:tabs>
      <w:spacing w:before="0" w:after="0" w:afterAutospacing="0" w:line="360" w:lineRule="auto"/>
      <w:ind w:left="0" w:right="0" w:firstLine="0"/>
      <w:jc w:val="center"/>
      <w:outlineLvl w:val="0"/>
    </w:pPr>
    <w:rPr>
      <w:rFonts w:eastAsia="Times New Roman" w:cs="B Titr"/>
      <w:b/>
      <w:bCs/>
      <w:color w:val="auto"/>
      <w:sz w:val="52"/>
      <w:szCs w:val="60"/>
      <w:lang w:bidi="fa-IR"/>
    </w:rPr>
  </w:style>
  <w:style w:type="paragraph" w:customStyle="1" w:styleId="af5">
    <w:name w:val="فرمول"/>
    <w:next w:val="Normal"/>
    <w:autoRedefine/>
    <w:rsid w:val="008B303E"/>
    <w:pPr>
      <w:spacing w:before="0" w:after="0" w:afterAutospacing="0"/>
      <w:ind w:left="0" w:right="0" w:firstLine="0"/>
      <w:jc w:val="mediumKashida"/>
    </w:pPr>
    <w:rPr>
      <w:rFonts w:ascii="Cambria Math" w:eastAsia="Times New Roman" w:hAnsi="Cambria Math" w:cs="Nazanin"/>
      <w:iCs/>
      <w:color w:val="auto"/>
      <w:sz w:val="20"/>
      <w:lang w:bidi="fa-IR"/>
    </w:rPr>
  </w:style>
  <w:style w:type="paragraph" w:customStyle="1" w:styleId="-">
    <w:name w:val="شکل - جدول"/>
    <w:basedOn w:val="Normal"/>
    <w:link w:val="-Char"/>
    <w:rsid w:val="008B303E"/>
    <w:pPr>
      <w:keepNext/>
      <w:keepLines/>
      <w:widowControl w:val="0"/>
      <w:spacing w:before="60" w:beforeAutospacing="0" w:after="120" w:afterAutospacing="0"/>
      <w:ind w:left="0" w:right="0"/>
      <w:jc w:val="center"/>
    </w:pPr>
    <w:rPr>
      <w:rFonts w:eastAsia="Times New Roman" w:cs="B Nazanin"/>
      <w:color w:val="auto"/>
      <w:sz w:val="18"/>
      <w:szCs w:val="20"/>
    </w:rPr>
  </w:style>
  <w:style w:type="paragraph" w:customStyle="1" w:styleId="af6">
    <w:name w:val="زيرنويس شکل"/>
    <w:next w:val="Normal"/>
    <w:autoRedefine/>
    <w:rsid w:val="008B303E"/>
    <w:pPr>
      <w:widowControl w:val="0"/>
      <w:adjustRightInd w:val="0"/>
      <w:snapToGrid w:val="0"/>
      <w:spacing w:before="0" w:after="0" w:afterAutospacing="0"/>
      <w:ind w:left="0" w:right="0" w:firstLine="0"/>
      <w:jc w:val="center"/>
      <w:outlineLvl w:val="5"/>
    </w:pPr>
    <w:rPr>
      <w:rFonts w:ascii="Thames New" w:eastAsia="Times New Roman" w:hAnsi="Thames New" w:cs="Zar"/>
      <w:b/>
      <w:bCs/>
      <w:color w:val="auto"/>
      <w:sz w:val="20"/>
      <w:szCs w:val="20"/>
      <w:lang w:bidi="fa-IR"/>
    </w:rPr>
  </w:style>
  <w:style w:type="paragraph" w:customStyle="1" w:styleId="af7">
    <w:name w:val="عنوان پايان‌نامه"/>
    <w:basedOn w:val="Normal"/>
    <w:next w:val="Normal"/>
    <w:rsid w:val="008B303E"/>
    <w:pPr>
      <w:widowControl w:val="0"/>
      <w:spacing w:before="0" w:beforeAutospacing="0" w:after="0" w:afterAutospacing="0"/>
      <w:ind w:left="0" w:right="0"/>
      <w:jc w:val="center"/>
    </w:pPr>
    <w:rPr>
      <w:rFonts w:eastAsia="Times New Roman" w:cs="B Titr"/>
      <w:b/>
      <w:bCs/>
      <w:color w:val="auto"/>
      <w:sz w:val="40"/>
      <w:szCs w:val="44"/>
      <w:lang w:bidi="fa-IR"/>
    </w:rPr>
  </w:style>
  <w:style w:type="paragraph" w:customStyle="1" w:styleId="a5">
    <w:name w:val="تيتر سوم"/>
    <w:basedOn w:val="Bullet3"/>
    <w:rsid w:val="008B303E"/>
    <w:pPr>
      <w:numPr>
        <w:ilvl w:val="0"/>
        <w:numId w:val="7"/>
      </w:numPr>
      <w:spacing w:before="360" w:line="288" w:lineRule="auto"/>
    </w:pPr>
    <w:rPr>
      <w:b/>
      <w:bCs/>
    </w:rPr>
  </w:style>
  <w:style w:type="paragraph" w:customStyle="1" w:styleId="af8">
    <w:name w:val="تيتر دوم"/>
    <w:next w:val="Normal"/>
    <w:rsid w:val="008B303E"/>
    <w:pPr>
      <w:keepNext/>
      <w:widowControl w:val="0"/>
      <w:spacing w:before="360" w:after="360" w:afterAutospacing="0"/>
      <w:ind w:left="0" w:right="0" w:firstLine="0"/>
      <w:jc w:val="lowKashida"/>
      <w:outlineLvl w:val="2"/>
    </w:pPr>
    <w:rPr>
      <w:rFonts w:eastAsia="Times New Roman"/>
      <w:b/>
      <w:bCs/>
      <w:color w:val="auto"/>
      <w:sz w:val="28"/>
      <w:szCs w:val="28"/>
    </w:rPr>
  </w:style>
  <w:style w:type="paragraph" w:customStyle="1" w:styleId="af9">
    <w:name w:val="پاورقي"/>
    <w:rsid w:val="008B303E"/>
    <w:pPr>
      <w:bidi w:val="0"/>
      <w:spacing w:before="0" w:after="0" w:afterAutospacing="0" w:line="20" w:lineRule="atLeast"/>
      <w:ind w:left="0" w:right="0" w:firstLine="0"/>
      <w:jc w:val="lowKashida"/>
    </w:pPr>
    <w:rPr>
      <w:rFonts w:eastAsia="Times New Roman"/>
      <w:color w:val="auto"/>
      <w:sz w:val="16"/>
      <w:szCs w:val="16"/>
      <w:lang w:val="de-DE" w:bidi="fa-IR"/>
    </w:rPr>
  </w:style>
  <w:style w:type="paragraph" w:customStyle="1" w:styleId="afa">
    <w:name w:val="بالانويس جدول"/>
    <w:next w:val="-"/>
    <w:rsid w:val="008B303E"/>
    <w:pPr>
      <w:keepNext/>
      <w:spacing w:before="120" w:afterAutospacing="0" w:line="204" w:lineRule="auto"/>
      <w:ind w:left="0" w:right="0" w:firstLine="0"/>
      <w:jc w:val="center"/>
      <w:outlineLvl w:val="7"/>
    </w:pPr>
    <w:rPr>
      <w:rFonts w:eastAsia="Times New Roman" w:cs="B Zar"/>
      <w:bCs/>
      <w:color w:val="auto"/>
      <w:sz w:val="18"/>
      <w:szCs w:val="20"/>
      <w:lang w:bidi="fa-IR"/>
    </w:rPr>
  </w:style>
  <w:style w:type="paragraph" w:customStyle="1" w:styleId="afb">
    <w:name w:val="عنوان فهرست"/>
    <w:basedOn w:val="Normal"/>
    <w:next w:val="Normal"/>
    <w:rsid w:val="008B303E"/>
    <w:pPr>
      <w:widowControl w:val="0"/>
      <w:spacing w:before="0" w:beforeAutospacing="0" w:after="240" w:afterAutospacing="0" w:line="360" w:lineRule="auto"/>
      <w:ind w:left="0" w:right="0" w:firstLine="454"/>
      <w:jc w:val="center"/>
    </w:pPr>
    <w:rPr>
      <w:rFonts w:eastAsia="Times New Roman" w:cs="B Nazanin"/>
      <w:b/>
      <w:bCs/>
      <w:color w:val="auto"/>
      <w:sz w:val="28"/>
      <w:szCs w:val="32"/>
      <w:lang w:bidi="fa-IR"/>
    </w:rPr>
  </w:style>
  <w:style w:type="paragraph" w:customStyle="1" w:styleId="Title1">
    <w:name w:val="Title1"/>
    <w:basedOn w:val="Normal"/>
    <w:rsid w:val="008B303E"/>
    <w:pPr>
      <w:spacing w:before="0" w:beforeAutospacing="0" w:after="300" w:afterAutospacing="0"/>
      <w:ind w:left="0" w:right="0"/>
      <w:jc w:val="center"/>
    </w:pPr>
    <w:rPr>
      <w:rFonts w:eastAsia="Times New Roman" w:cs="B Nazanin"/>
      <w:b/>
      <w:bCs/>
      <w:color w:val="auto"/>
      <w:sz w:val="32"/>
      <w:szCs w:val="36"/>
      <w:lang w:bidi="fa-IR"/>
    </w:rPr>
  </w:style>
  <w:style w:type="paragraph" w:customStyle="1" w:styleId="afc">
    <w:name w:val="متن پيوسته"/>
    <w:basedOn w:val="Normal"/>
    <w:rsid w:val="008B303E"/>
    <w:pPr>
      <w:spacing w:before="0" w:beforeAutospacing="0" w:after="0" w:afterAutospacing="0" w:line="288" w:lineRule="auto"/>
      <w:ind w:left="0" w:right="0"/>
      <w:jc w:val="lowKashida"/>
    </w:pPr>
    <w:rPr>
      <w:rFonts w:eastAsia="Times New Roman" w:cs="B Nazanin"/>
      <w:color w:val="auto"/>
      <w:sz w:val="24"/>
      <w:lang w:bidi="fa-IR"/>
    </w:rPr>
  </w:style>
  <w:style w:type="paragraph" w:customStyle="1" w:styleId="TextBody">
    <w:name w:val="TextBody"/>
    <w:basedOn w:val="Normal"/>
    <w:locked/>
    <w:rsid w:val="008B303E"/>
    <w:pPr>
      <w:spacing w:before="0" w:beforeAutospacing="0" w:after="0" w:afterAutospacing="0"/>
      <w:ind w:left="0" w:right="0"/>
      <w:jc w:val="lowKashida"/>
    </w:pPr>
    <w:rPr>
      <w:rFonts w:eastAsia="Times New Roman" w:cs="B Nazanin"/>
      <w:color w:val="auto"/>
      <w:sz w:val="24"/>
      <w:lang w:bidi="fa-IR"/>
    </w:rPr>
  </w:style>
  <w:style w:type="paragraph" w:customStyle="1" w:styleId="Bullet3">
    <w:name w:val="Bullet 3"/>
    <w:basedOn w:val="Normal"/>
    <w:locked/>
    <w:rsid w:val="008B303E"/>
    <w:pPr>
      <w:numPr>
        <w:ilvl w:val="1"/>
        <w:numId w:val="8"/>
      </w:numPr>
      <w:spacing w:before="0" w:beforeAutospacing="0" w:after="0" w:afterAutospacing="0"/>
      <w:ind w:right="0"/>
      <w:jc w:val="lowKashida"/>
    </w:pPr>
    <w:rPr>
      <w:rFonts w:eastAsia="Times New Roman" w:cs="B Nazanin"/>
      <w:color w:val="auto"/>
      <w:sz w:val="24"/>
      <w:lang w:bidi="fa-IR"/>
    </w:rPr>
  </w:style>
  <w:style w:type="paragraph" w:customStyle="1" w:styleId="afd">
    <w:name w:val="عنوان پايان‌نامه [داخلي]"/>
    <w:basedOn w:val="af7"/>
    <w:rsid w:val="008B303E"/>
  </w:style>
  <w:style w:type="character" w:customStyle="1" w:styleId="Charb">
    <w:name w:val="متن Char"/>
    <w:basedOn w:val="DefaultParagraphFont"/>
    <w:rsid w:val="008B303E"/>
    <w:rPr>
      <w:rFonts w:ascii="Times New Roman" w:eastAsia="Times New Roman" w:hAnsi="Times New Roman" w:cs="B Nazanin"/>
      <w:sz w:val="24"/>
      <w:szCs w:val="28"/>
    </w:rPr>
  </w:style>
  <w:style w:type="character" w:customStyle="1" w:styleId="-Char">
    <w:name w:val="شکل - جدول Char"/>
    <w:basedOn w:val="Charb"/>
    <w:link w:val="-"/>
    <w:rsid w:val="008B303E"/>
    <w:rPr>
      <w:rFonts w:ascii="Times New Roman" w:eastAsia="Times New Roman" w:hAnsi="Times New Roman" w:cs="B Nazanin"/>
      <w:color w:val="auto"/>
      <w:sz w:val="18"/>
      <w:szCs w:val="20"/>
    </w:rPr>
  </w:style>
  <w:style w:type="paragraph" w:customStyle="1" w:styleId="afe">
    <w:name w:val="متن ضخيم"/>
    <w:basedOn w:val="Normal"/>
    <w:link w:val="CharChar"/>
    <w:rsid w:val="008B303E"/>
    <w:pPr>
      <w:widowControl w:val="0"/>
      <w:spacing w:before="0" w:beforeAutospacing="0" w:after="0" w:afterAutospacing="0" w:line="360" w:lineRule="auto"/>
      <w:ind w:left="0" w:right="0" w:firstLine="454"/>
      <w:jc w:val="lowKashida"/>
    </w:pPr>
    <w:rPr>
      <w:rFonts w:eastAsia="Times New Roman" w:cs="B Nazanin"/>
      <w:b/>
      <w:bCs/>
      <w:color w:val="auto"/>
      <w:sz w:val="24"/>
      <w:szCs w:val="28"/>
    </w:rPr>
  </w:style>
  <w:style w:type="character" w:customStyle="1" w:styleId="CharChar">
    <w:name w:val="متن ضخيم Char Char"/>
    <w:basedOn w:val="Charb"/>
    <w:link w:val="afe"/>
    <w:rsid w:val="008B303E"/>
    <w:rPr>
      <w:rFonts w:ascii="Times New Roman" w:eastAsia="Times New Roman" w:hAnsi="Times New Roman" w:cs="B Nazanin"/>
      <w:b/>
      <w:bCs/>
      <w:color w:val="auto"/>
      <w:sz w:val="24"/>
      <w:szCs w:val="28"/>
    </w:rPr>
  </w:style>
  <w:style w:type="paragraph" w:customStyle="1" w:styleId="aff">
    <w:name w:val="متن روي جلد"/>
    <w:basedOn w:val="Normal"/>
    <w:link w:val="Charc"/>
    <w:rsid w:val="008B303E"/>
    <w:pPr>
      <w:widowControl w:val="0"/>
      <w:spacing w:before="0" w:beforeAutospacing="0" w:after="0" w:afterAutospacing="0" w:line="360" w:lineRule="auto"/>
      <w:ind w:left="0" w:right="0" w:firstLine="454"/>
      <w:jc w:val="center"/>
    </w:pPr>
    <w:rPr>
      <w:rFonts w:eastAsia="Times New Roman" w:cs="B Nazanin"/>
      <w:b/>
      <w:bCs/>
      <w:color w:val="auto"/>
      <w:sz w:val="24"/>
      <w:szCs w:val="28"/>
      <w:lang w:bidi="fa-IR"/>
    </w:rPr>
  </w:style>
  <w:style w:type="paragraph" w:customStyle="1" w:styleId="aff0">
    <w:name w:val="تاريخ روي جلد"/>
    <w:basedOn w:val="Normal"/>
    <w:rsid w:val="008B303E"/>
    <w:pPr>
      <w:widowControl w:val="0"/>
      <w:spacing w:before="0" w:beforeAutospacing="0" w:after="0" w:afterAutospacing="0"/>
      <w:ind w:left="0" w:right="0" w:firstLine="454"/>
      <w:jc w:val="center"/>
    </w:pPr>
    <w:rPr>
      <w:rFonts w:eastAsia="Times New Roman" w:cs="B Nazanin"/>
      <w:b/>
      <w:bCs/>
      <w:color w:val="auto"/>
      <w:sz w:val="24"/>
      <w:lang w:bidi="fa-IR"/>
    </w:rPr>
  </w:style>
  <w:style w:type="paragraph" w:customStyle="1" w:styleId="aff1">
    <w:name w:val="تاريخ روي جلد انگليسي"/>
    <w:basedOn w:val="aff0"/>
    <w:rsid w:val="008B303E"/>
    <w:pPr>
      <w:bidi w:val="0"/>
    </w:pPr>
  </w:style>
  <w:style w:type="paragraph" w:customStyle="1" w:styleId="aff2">
    <w:name w:val="متن روي جلد انگليسي"/>
    <w:basedOn w:val="Normal"/>
    <w:rsid w:val="008B303E"/>
    <w:pPr>
      <w:bidi w:val="0"/>
      <w:spacing w:before="0" w:beforeAutospacing="0" w:after="0" w:afterAutospacing="0" w:line="288" w:lineRule="auto"/>
      <w:ind w:left="0" w:right="0"/>
      <w:jc w:val="center"/>
    </w:pPr>
    <w:rPr>
      <w:rFonts w:eastAsia="Times New Roman" w:cs="B Nazanin"/>
      <w:b/>
      <w:bCs/>
      <w:color w:val="auto"/>
      <w:sz w:val="28"/>
      <w:lang w:bidi="fa-IR"/>
    </w:rPr>
  </w:style>
  <w:style w:type="paragraph" w:customStyle="1" w:styleId="aff3">
    <w:name w:val="عنوان پايان‌نامه انگليسي"/>
    <w:basedOn w:val="Normal"/>
    <w:rsid w:val="008B303E"/>
    <w:pPr>
      <w:bidi w:val="0"/>
      <w:spacing w:before="240" w:beforeAutospacing="0" w:after="240" w:afterAutospacing="0"/>
      <w:ind w:left="0" w:right="0"/>
      <w:jc w:val="center"/>
    </w:pPr>
    <w:rPr>
      <w:rFonts w:eastAsia="Times New Roman" w:cs="B Nazanin"/>
      <w:b/>
      <w:bCs/>
      <w:color w:val="auto"/>
      <w:sz w:val="40"/>
      <w:szCs w:val="44"/>
    </w:rPr>
  </w:style>
  <w:style w:type="paragraph" w:customStyle="1" w:styleId="-0">
    <w:name w:val="شکل - جدول (راست چين)"/>
    <w:basedOn w:val="-"/>
    <w:rsid w:val="008B303E"/>
  </w:style>
  <w:style w:type="paragraph" w:customStyle="1" w:styleId="-1">
    <w:name w:val="شکل - جدول (چپ چين)"/>
    <w:basedOn w:val="-0"/>
    <w:rsid w:val="008B303E"/>
    <w:pPr>
      <w:jc w:val="right"/>
    </w:pPr>
  </w:style>
  <w:style w:type="paragraph" w:customStyle="1" w:styleId="-2">
    <w:name w:val="شکل - جدول (ضخيم)"/>
    <w:basedOn w:val="-"/>
    <w:rsid w:val="008B303E"/>
  </w:style>
  <w:style w:type="paragraph" w:customStyle="1" w:styleId="a4">
    <w:name w:val="عدد گذاري"/>
    <w:basedOn w:val="Normal"/>
    <w:rsid w:val="008B303E"/>
    <w:pPr>
      <w:numPr>
        <w:numId w:val="8"/>
      </w:numPr>
      <w:spacing w:before="0" w:beforeAutospacing="0" w:after="0" w:afterAutospacing="0" w:line="288" w:lineRule="auto"/>
      <w:ind w:right="0"/>
      <w:jc w:val="lowKashida"/>
    </w:pPr>
    <w:rPr>
      <w:rFonts w:eastAsia="Times New Roman" w:cs="B Nazanin"/>
      <w:color w:val="auto"/>
      <w:sz w:val="24"/>
    </w:rPr>
  </w:style>
  <w:style w:type="paragraph" w:customStyle="1" w:styleId="1">
    <w:name w:val="نشانه گذاري 1"/>
    <w:basedOn w:val="Normal"/>
    <w:rsid w:val="008B303E"/>
    <w:pPr>
      <w:widowControl w:val="0"/>
      <w:numPr>
        <w:numId w:val="9"/>
      </w:numPr>
      <w:tabs>
        <w:tab w:val="clear" w:pos="927"/>
        <w:tab w:val="num" w:pos="720"/>
      </w:tabs>
      <w:spacing w:before="0" w:beforeAutospacing="0" w:after="0" w:afterAutospacing="0" w:line="360" w:lineRule="auto"/>
      <w:ind w:left="720" w:right="0"/>
      <w:jc w:val="lowKashida"/>
    </w:pPr>
    <w:rPr>
      <w:rFonts w:eastAsia="Times New Roman" w:cs="B Nazanin"/>
      <w:color w:val="auto"/>
      <w:sz w:val="24"/>
      <w:szCs w:val="28"/>
    </w:rPr>
  </w:style>
  <w:style w:type="paragraph" w:customStyle="1" w:styleId="2">
    <w:name w:val="نشانه گذاري 2"/>
    <w:basedOn w:val="Normal"/>
    <w:rsid w:val="008B303E"/>
    <w:pPr>
      <w:widowControl w:val="0"/>
      <w:numPr>
        <w:ilvl w:val="1"/>
        <w:numId w:val="10"/>
      </w:numPr>
      <w:tabs>
        <w:tab w:val="clear" w:pos="2007"/>
        <w:tab w:val="num" w:pos="1440"/>
        <w:tab w:val="left" w:pos="1474"/>
      </w:tabs>
      <w:spacing w:before="0" w:beforeAutospacing="0" w:after="0" w:afterAutospacing="0" w:line="360" w:lineRule="auto"/>
      <w:ind w:left="1474" w:right="0" w:hanging="340"/>
      <w:jc w:val="lowKashida"/>
    </w:pPr>
    <w:rPr>
      <w:rFonts w:eastAsia="Times New Roman" w:cs="B Nazanin"/>
      <w:color w:val="auto"/>
      <w:sz w:val="24"/>
      <w:szCs w:val="28"/>
      <w:lang w:bidi="fa-IR"/>
    </w:rPr>
  </w:style>
  <w:style w:type="paragraph" w:customStyle="1" w:styleId="aff4">
    <w:name w:val="متن (انگليسي)"/>
    <w:basedOn w:val="Normal"/>
    <w:rsid w:val="008B303E"/>
    <w:pPr>
      <w:widowControl w:val="0"/>
      <w:bidi w:val="0"/>
      <w:spacing w:before="0" w:beforeAutospacing="0" w:after="0" w:afterAutospacing="0"/>
      <w:ind w:left="0" w:right="0" w:firstLine="454"/>
      <w:jc w:val="lowKashida"/>
    </w:pPr>
    <w:rPr>
      <w:rFonts w:eastAsia="Times New Roman" w:cs="B Nazanin"/>
      <w:color w:val="auto"/>
      <w:sz w:val="24"/>
      <w:szCs w:val="28"/>
    </w:rPr>
  </w:style>
  <w:style w:type="paragraph" w:customStyle="1" w:styleId="a">
    <w:name w:val="شماره گذاري مراجع"/>
    <w:basedOn w:val="aff4"/>
    <w:rsid w:val="008B303E"/>
    <w:pPr>
      <w:widowControl/>
      <w:numPr>
        <w:numId w:val="11"/>
      </w:numPr>
      <w:tabs>
        <w:tab w:val="clear" w:pos="720"/>
        <w:tab w:val="left" w:pos="357"/>
        <w:tab w:val="num" w:pos="927"/>
      </w:tabs>
      <w:spacing w:after="120"/>
      <w:ind w:left="357" w:hanging="357"/>
    </w:pPr>
    <w:rPr>
      <w:sz w:val="20"/>
      <w:szCs w:val="24"/>
      <w:lang w:bidi="fa-IR"/>
    </w:rPr>
  </w:style>
  <w:style w:type="character" w:styleId="EndnoteReference">
    <w:name w:val="endnote reference"/>
    <w:basedOn w:val="DefaultParagraphFont"/>
    <w:rsid w:val="008B303E"/>
    <w:rPr>
      <w:rFonts w:cs="B Nazanin"/>
      <w:vertAlign w:val="superscript"/>
    </w:rPr>
  </w:style>
  <w:style w:type="character" w:customStyle="1" w:styleId="Charc">
    <w:name w:val="متن روي جلد Char"/>
    <w:basedOn w:val="Charb"/>
    <w:link w:val="aff"/>
    <w:rsid w:val="008B303E"/>
    <w:rPr>
      <w:rFonts w:ascii="Times New Roman" w:eastAsia="Times New Roman" w:hAnsi="Times New Roman" w:cs="B Nazanin"/>
      <w:b/>
      <w:bCs/>
      <w:color w:val="auto"/>
      <w:sz w:val="24"/>
      <w:szCs w:val="28"/>
      <w:lang w:bidi="fa-IR"/>
    </w:rPr>
  </w:style>
  <w:style w:type="paragraph" w:customStyle="1" w:styleId="Style">
    <w:name w:val="Style"/>
    <w:rsid w:val="008B303E"/>
    <w:pPr>
      <w:widowControl w:val="0"/>
      <w:autoSpaceDE w:val="0"/>
      <w:autoSpaceDN w:val="0"/>
      <w:bidi w:val="0"/>
      <w:adjustRightInd w:val="0"/>
      <w:spacing w:before="0" w:after="0" w:afterAutospacing="0"/>
      <w:ind w:left="0" w:right="0" w:firstLine="0"/>
      <w:jc w:val="lowKashida"/>
    </w:pPr>
    <w:rPr>
      <w:rFonts w:eastAsia="Times New Roman" w:cs="Times New Roman"/>
      <w:color w:val="auto"/>
      <w:sz w:val="24"/>
    </w:rPr>
  </w:style>
  <w:style w:type="table" w:styleId="MediumShading2-Accent5">
    <w:name w:val="Medium Shading 2 Accent 5"/>
    <w:basedOn w:val="TableNormal"/>
    <w:uiPriority w:val="64"/>
    <w:rsid w:val="008B303E"/>
    <w:pPr>
      <w:bidi w:val="0"/>
      <w:spacing w:before="0" w:after="0" w:afterAutospacing="0"/>
      <w:ind w:left="0" w:right="0" w:firstLine="0"/>
      <w:jc w:val="lowKashida"/>
    </w:pPr>
    <w:rPr>
      <w:rFonts w:asciiTheme="minorHAnsi" w:hAnsiTheme="minorHAnsi" w:cstheme="minorBidi"/>
      <w:color w:val="auto"/>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rsid w:val="008B303E"/>
    <w:pPr>
      <w:bidi w:val="0"/>
      <w:spacing w:before="0" w:after="0" w:afterAutospacing="0"/>
      <w:ind w:left="0" w:right="0" w:firstLine="0"/>
      <w:jc w:val="right"/>
    </w:pPr>
    <w:rPr>
      <w:rFonts w:asciiTheme="majorHAnsi" w:eastAsiaTheme="majorEastAsia" w:hAnsiTheme="majorHAnsi" w:cstheme="majorBidi"/>
      <w:color w:val="000000" w:themeColor="text1"/>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6">
    <w:name w:val="Medium List 1 Accent 6"/>
    <w:basedOn w:val="TableNormal"/>
    <w:uiPriority w:val="65"/>
    <w:rsid w:val="008B303E"/>
    <w:pPr>
      <w:bidi w:val="0"/>
      <w:spacing w:before="0" w:after="0" w:afterAutospacing="0"/>
      <w:ind w:left="0" w:right="0" w:firstLine="0"/>
      <w:jc w:val="lowKashida"/>
    </w:pPr>
    <w:rPr>
      <w:rFonts w:asciiTheme="minorHAnsi" w:hAnsiTheme="minorHAnsi" w:cstheme="minorBidi"/>
      <w:color w:val="000000" w:themeColor="text1"/>
      <w:szCs w:val="22"/>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MediumShading21">
    <w:name w:val="Medium Shading 21"/>
    <w:basedOn w:val="TableNormal"/>
    <w:uiPriority w:val="64"/>
    <w:rsid w:val="008B303E"/>
    <w:pPr>
      <w:bidi w:val="0"/>
      <w:spacing w:before="0" w:after="0" w:afterAutospacing="0"/>
      <w:ind w:left="0" w:right="0" w:firstLine="0"/>
      <w:jc w:val="lowKashida"/>
    </w:pPr>
    <w:rPr>
      <w:rFonts w:asciiTheme="minorHAnsi" w:hAnsiTheme="minorHAnsi" w:cstheme="minorBidi"/>
      <w:color w:val="auto"/>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1">
    <w:name w:val="Light Shading1"/>
    <w:basedOn w:val="TableNormal"/>
    <w:uiPriority w:val="60"/>
    <w:rsid w:val="008B303E"/>
    <w:pPr>
      <w:bidi w:val="0"/>
      <w:spacing w:before="0" w:after="0" w:afterAutospacing="0"/>
      <w:ind w:left="0" w:right="0" w:firstLine="0"/>
      <w:jc w:val="lowKashida"/>
    </w:pPr>
    <w:rPr>
      <w:rFonts w:asciiTheme="minorHAnsi" w:hAnsiTheme="minorHAnsi" w:cstheme="minorBidi"/>
      <w:color w:val="000000" w:themeColor="text1" w:themeShade="BF"/>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Grid1">
    <w:name w:val="Light Grid1"/>
    <w:basedOn w:val="TableNormal"/>
    <w:uiPriority w:val="62"/>
    <w:rsid w:val="008B303E"/>
    <w:pPr>
      <w:bidi w:val="0"/>
      <w:spacing w:before="0" w:after="0" w:afterAutospacing="0"/>
      <w:ind w:left="0" w:right="0" w:firstLine="0"/>
      <w:jc w:val="lowKashida"/>
    </w:pPr>
    <w:rPr>
      <w:rFonts w:asciiTheme="minorHAnsi" w:hAnsiTheme="minorHAnsi" w:cstheme="minorBidi"/>
      <w:color w:val="auto"/>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ColorfulGrid1">
    <w:name w:val="Colorful Grid1"/>
    <w:basedOn w:val="TableNormal"/>
    <w:uiPriority w:val="73"/>
    <w:rsid w:val="008B303E"/>
    <w:pPr>
      <w:bidi w:val="0"/>
      <w:spacing w:before="0" w:after="0" w:afterAutospacing="0"/>
      <w:ind w:left="0" w:right="0" w:firstLine="0"/>
      <w:jc w:val="lowKashida"/>
    </w:pPr>
    <w:rPr>
      <w:rFonts w:asciiTheme="minorHAnsi" w:hAnsiTheme="minorHAnsi" w:cstheme="minorBidi"/>
      <w:color w:val="000000" w:themeColor="text1"/>
      <w:szCs w:val="22"/>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List11">
    <w:name w:val="Medium List 11"/>
    <w:basedOn w:val="TableNormal"/>
    <w:uiPriority w:val="65"/>
    <w:rsid w:val="008B303E"/>
    <w:pPr>
      <w:bidi w:val="0"/>
      <w:spacing w:before="0" w:after="0" w:afterAutospacing="0"/>
      <w:ind w:left="0" w:right="0" w:firstLine="0"/>
      <w:jc w:val="lowKashida"/>
    </w:pPr>
    <w:rPr>
      <w:rFonts w:asciiTheme="minorHAnsi" w:hAnsiTheme="minorHAnsi" w:cstheme="minorBidi"/>
      <w:color w:val="000000" w:themeColor="text1"/>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referencetext">
    <w:name w:val="referencetext"/>
    <w:basedOn w:val="DefaultParagraphFont"/>
    <w:rsid w:val="008B303E"/>
  </w:style>
  <w:style w:type="character" w:customStyle="1" w:styleId="style20">
    <w:name w:val="style_2"/>
    <w:basedOn w:val="DefaultParagraphFont"/>
    <w:rsid w:val="008B303E"/>
  </w:style>
  <w:style w:type="character" w:customStyle="1" w:styleId="style30">
    <w:name w:val="style_3"/>
    <w:basedOn w:val="DefaultParagraphFont"/>
    <w:rsid w:val="008B303E"/>
  </w:style>
  <w:style w:type="table" w:customStyle="1" w:styleId="LightGrid2">
    <w:name w:val="Light Grid2"/>
    <w:basedOn w:val="TableNormal"/>
    <w:uiPriority w:val="62"/>
    <w:rsid w:val="008B303E"/>
    <w:pPr>
      <w:bidi w:val="0"/>
      <w:spacing w:before="0" w:after="0" w:afterAutospacing="0"/>
      <w:ind w:left="0" w:right="0" w:firstLine="0"/>
      <w:jc w:val="lowKashida"/>
    </w:pPr>
    <w:rPr>
      <w:rFonts w:asciiTheme="minorHAnsi" w:hAnsiTheme="minorHAnsi" w:cstheme="minorBidi"/>
      <w:color w:val="auto"/>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Shading22">
    <w:name w:val="Medium Shading 22"/>
    <w:basedOn w:val="TableNormal"/>
    <w:uiPriority w:val="64"/>
    <w:rsid w:val="008B303E"/>
    <w:pPr>
      <w:bidi w:val="0"/>
      <w:spacing w:before="0" w:after="0" w:afterAutospacing="0"/>
      <w:ind w:left="0" w:right="0" w:firstLine="0"/>
      <w:jc w:val="lowKashida"/>
    </w:pPr>
    <w:rPr>
      <w:rFonts w:asciiTheme="minorHAnsi" w:hAnsiTheme="minorHAnsi" w:cstheme="minorBidi"/>
      <w:color w:val="auto"/>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1">
    <w:name w:val="Light List1"/>
    <w:basedOn w:val="TableNormal"/>
    <w:uiPriority w:val="61"/>
    <w:rsid w:val="008B303E"/>
    <w:pPr>
      <w:bidi w:val="0"/>
      <w:spacing w:before="0" w:after="0" w:afterAutospacing="0"/>
      <w:ind w:left="0" w:right="0" w:firstLine="0"/>
      <w:jc w:val="lowKashida"/>
    </w:pPr>
    <w:rPr>
      <w:rFonts w:asciiTheme="minorHAnsi" w:hAnsiTheme="minorHAnsi" w:cstheme="minorBidi"/>
      <w:color w:val="auto"/>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tyle2">
    <w:name w:val="Style2"/>
    <w:uiPriority w:val="99"/>
    <w:rsid w:val="008B303E"/>
    <w:pPr>
      <w:numPr>
        <w:numId w:val="12"/>
      </w:numPr>
    </w:pPr>
  </w:style>
  <w:style w:type="numbering" w:customStyle="1" w:styleId="Style3">
    <w:name w:val="Style3"/>
    <w:uiPriority w:val="99"/>
    <w:rsid w:val="008B303E"/>
    <w:pPr>
      <w:numPr>
        <w:numId w:val="13"/>
      </w:numPr>
    </w:pPr>
  </w:style>
  <w:style w:type="table" w:customStyle="1" w:styleId="MediumList22">
    <w:name w:val="Medium List 22"/>
    <w:basedOn w:val="TableNormal"/>
    <w:uiPriority w:val="66"/>
    <w:rsid w:val="008B303E"/>
    <w:pPr>
      <w:bidi w:val="0"/>
      <w:spacing w:before="0" w:after="0" w:afterAutospacing="0"/>
      <w:ind w:left="0" w:right="0" w:firstLine="0"/>
      <w:jc w:val="lowKashida"/>
    </w:pPr>
    <w:rPr>
      <w:rFonts w:asciiTheme="majorHAnsi" w:eastAsiaTheme="majorEastAsia" w:hAnsiTheme="majorHAnsi" w:cstheme="majorBidi"/>
      <w:color w:val="000000" w:themeColor="text1"/>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BodyText">
    <w:name w:val="Body Text"/>
    <w:basedOn w:val="Normal"/>
    <w:link w:val="BodyTextChar"/>
    <w:rsid w:val="008B303E"/>
    <w:pPr>
      <w:spacing w:before="0" w:beforeAutospacing="0" w:after="0" w:afterAutospacing="0"/>
      <w:ind w:left="0" w:right="0"/>
    </w:pPr>
    <w:rPr>
      <w:rFonts w:eastAsia="Times New Roman" w:cs="Zar"/>
      <w:color w:val="auto"/>
      <w:sz w:val="32"/>
      <w:szCs w:val="32"/>
      <w:lang w:bidi="fa-IR"/>
    </w:rPr>
  </w:style>
  <w:style w:type="character" w:customStyle="1" w:styleId="BodyTextChar">
    <w:name w:val="Body Text Char"/>
    <w:basedOn w:val="DefaultParagraphFont"/>
    <w:link w:val="BodyText"/>
    <w:rsid w:val="008B303E"/>
    <w:rPr>
      <w:rFonts w:eastAsia="Times New Roman" w:cs="Zar"/>
      <w:color w:val="auto"/>
      <w:sz w:val="32"/>
      <w:szCs w:val="32"/>
      <w:lang w:bidi="fa-IR"/>
    </w:rPr>
  </w:style>
  <w:style w:type="paragraph" w:customStyle="1" w:styleId="CaptionFigure">
    <w:name w:val="Caption_Figure"/>
    <w:basedOn w:val="Normal"/>
    <w:next w:val="Normal"/>
    <w:rsid w:val="008B303E"/>
    <w:pPr>
      <w:spacing w:before="0" w:beforeAutospacing="0" w:after="240" w:afterAutospacing="0"/>
      <w:ind w:left="0" w:right="0"/>
      <w:jc w:val="center"/>
    </w:pPr>
    <w:rPr>
      <w:rFonts w:ascii="Calibri" w:eastAsia="Times New Roman" w:hAnsi="Calibri" w:cs="B Nazanin"/>
      <w:b/>
      <w:bCs/>
      <w:color w:val="auto"/>
      <w:lang w:bidi="fa-IR"/>
    </w:rPr>
  </w:style>
  <w:style w:type="paragraph" w:customStyle="1" w:styleId="Figures">
    <w:name w:val="Figures"/>
    <w:next w:val="CaptionFigure"/>
    <w:rsid w:val="008B303E"/>
    <w:pPr>
      <w:keepNext/>
      <w:spacing w:before="360" w:after="120" w:afterAutospacing="0"/>
      <w:ind w:left="0" w:right="0" w:firstLine="0"/>
      <w:jc w:val="center"/>
    </w:pPr>
    <w:rPr>
      <w:rFonts w:eastAsia="Times New Roman" w:cs="Nazanin"/>
      <w:noProof/>
      <w:color w:val="auto"/>
      <w:sz w:val="24"/>
      <w:szCs w:val="28"/>
    </w:rPr>
  </w:style>
  <w:style w:type="paragraph" w:customStyle="1" w:styleId="NewParagraph">
    <w:name w:val="NewParagraph"/>
    <w:basedOn w:val="Normal"/>
    <w:rsid w:val="008B303E"/>
    <w:pPr>
      <w:spacing w:before="120" w:beforeAutospacing="0" w:after="0" w:afterAutospacing="0"/>
      <w:ind w:left="0" w:right="0" w:firstLine="288"/>
    </w:pPr>
    <w:rPr>
      <w:rFonts w:ascii="Calibri" w:eastAsia="Times New Roman" w:hAnsi="Calibri" w:cs="B Nazanin"/>
      <w:color w:val="auto"/>
      <w:sz w:val="24"/>
      <w:szCs w:val="28"/>
    </w:rPr>
  </w:style>
  <w:style w:type="paragraph" w:customStyle="1" w:styleId="CaptionTable">
    <w:name w:val="Caption_Table"/>
    <w:basedOn w:val="Normal"/>
    <w:next w:val="Normal"/>
    <w:rsid w:val="008B303E"/>
    <w:pPr>
      <w:keepNext/>
      <w:spacing w:before="240" w:beforeAutospacing="0" w:after="0" w:afterAutospacing="0"/>
      <w:ind w:left="0" w:right="0"/>
      <w:jc w:val="center"/>
    </w:pPr>
    <w:rPr>
      <w:rFonts w:ascii="Calibri" w:eastAsia="Times New Roman" w:hAnsi="Calibri" w:cs="B Nazanin"/>
      <w:b/>
      <w:bCs/>
      <w:color w:val="auto"/>
      <w:lang w:bidi="fa-IR"/>
    </w:rPr>
  </w:style>
  <w:style w:type="paragraph" w:customStyle="1" w:styleId="Tables">
    <w:name w:val="Tables"/>
    <w:basedOn w:val="Normal"/>
    <w:rsid w:val="008B303E"/>
    <w:pPr>
      <w:spacing w:before="0" w:beforeAutospacing="0" w:after="0" w:afterAutospacing="0"/>
      <w:ind w:left="0" w:right="0"/>
      <w:jc w:val="center"/>
    </w:pPr>
    <w:rPr>
      <w:rFonts w:ascii="Calibri" w:eastAsia="Times New Roman" w:hAnsi="Calibri" w:cs="B Nazanin"/>
      <w:color w:val="auto"/>
      <w:sz w:val="24"/>
      <w:szCs w:val="28"/>
    </w:rPr>
  </w:style>
  <w:style w:type="paragraph" w:customStyle="1" w:styleId="HeadingAppendix">
    <w:name w:val="Heading_Appendix"/>
    <w:basedOn w:val="Heading1"/>
    <w:next w:val="NewParagraph"/>
    <w:rsid w:val="008B303E"/>
    <w:pPr>
      <w:keepLines w:val="0"/>
      <w:pageBreakBefore/>
      <w:numPr>
        <w:numId w:val="14"/>
      </w:numPr>
      <w:tabs>
        <w:tab w:val="clear" w:pos="1418"/>
        <w:tab w:val="num" w:pos="1557"/>
      </w:tabs>
      <w:spacing w:beforeAutospacing="0" w:after="240" w:afterAutospacing="0"/>
      <w:ind w:left="1559" w:right="0" w:hanging="1559"/>
      <w:jc w:val="lowKashida"/>
    </w:pPr>
    <w:rPr>
      <w:rFonts w:ascii="Calibri" w:hAnsi="Calibri" w:cs="B Titr"/>
      <w:b/>
      <w:bCs/>
      <w:color w:val="auto"/>
      <w:kern w:val="32"/>
      <w:sz w:val="36"/>
      <w:szCs w:val="36"/>
      <w:lang w:bidi="fa-IR"/>
    </w:rPr>
  </w:style>
  <w:style w:type="table" w:styleId="LightShading-Accent2">
    <w:name w:val="Light Shading Accent 2"/>
    <w:basedOn w:val="TableNormal"/>
    <w:uiPriority w:val="60"/>
    <w:rsid w:val="008B303E"/>
    <w:pPr>
      <w:bidi w:val="0"/>
      <w:spacing w:before="0" w:after="0" w:afterAutospacing="0"/>
      <w:ind w:left="0" w:right="0" w:firstLine="0"/>
      <w:jc w:val="left"/>
    </w:pPr>
    <w:rPr>
      <w:rFonts w:asciiTheme="minorHAnsi" w:eastAsiaTheme="minorEastAsia" w:hAnsiTheme="minorHAnsi" w:cstheme="minorBidi"/>
      <w:color w:val="C45911" w:themeColor="accent2" w:themeShade="BF"/>
      <w:szCs w:val="22"/>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aff5">
    <w:name w:val="جدول"/>
    <w:link w:val="Chard"/>
    <w:autoRedefine/>
    <w:rsid w:val="008B303E"/>
    <w:pPr>
      <w:spacing w:before="0" w:after="200" w:afterAutospacing="0" w:line="276" w:lineRule="auto"/>
      <w:ind w:left="0" w:right="0" w:firstLine="0"/>
      <w:jc w:val="center"/>
    </w:pPr>
    <w:rPr>
      <w:rFonts w:ascii="B Zar" w:eastAsiaTheme="majorEastAsia" w:hAnsi="B Zar" w:cs="B Zar"/>
      <w:b/>
      <w:bCs/>
      <w:color w:val="auto"/>
      <w:sz w:val="28"/>
      <w:szCs w:val="20"/>
      <w:lang w:bidi="fa-IR"/>
    </w:rPr>
  </w:style>
  <w:style w:type="character" w:customStyle="1" w:styleId="Chard">
    <w:name w:val="جدول Char"/>
    <w:basedOn w:val="DefaultParagraphFont"/>
    <w:link w:val="aff5"/>
    <w:rsid w:val="008B303E"/>
    <w:rPr>
      <w:rFonts w:ascii="B Zar" w:eastAsiaTheme="majorEastAsia" w:hAnsi="B Zar" w:cs="B Zar"/>
      <w:b/>
      <w:bCs/>
      <w:color w:val="auto"/>
      <w:sz w:val="28"/>
      <w:szCs w:val="20"/>
      <w:lang w:bidi="fa-IR"/>
    </w:rPr>
  </w:style>
  <w:style w:type="character" w:customStyle="1" w:styleId="st">
    <w:name w:val="st"/>
    <w:basedOn w:val="DefaultParagraphFont"/>
    <w:rsid w:val="008B303E"/>
  </w:style>
  <w:style w:type="character" w:customStyle="1" w:styleId="normaltext">
    <w:name w:val="normaltext"/>
    <w:basedOn w:val="DefaultParagraphFont"/>
    <w:rsid w:val="008B303E"/>
  </w:style>
  <w:style w:type="paragraph" w:customStyle="1" w:styleId="Default">
    <w:name w:val="Default"/>
    <w:rsid w:val="008B303E"/>
    <w:pPr>
      <w:autoSpaceDE w:val="0"/>
      <w:autoSpaceDN w:val="0"/>
      <w:bidi w:val="0"/>
      <w:adjustRightInd w:val="0"/>
      <w:spacing w:before="0" w:after="0" w:afterAutospacing="0"/>
      <w:ind w:left="0" w:right="0" w:firstLine="0"/>
      <w:jc w:val="left"/>
    </w:pPr>
    <w:rPr>
      <w:rFonts w:cs="Times New Roman"/>
      <w:sz w:val="24"/>
    </w:rPr>
  </w:style>
  <w:style w:type="paragraph" w:customStyle="1" w:styleId="Ttext">
    <w:name w:val="Ttext"/>
    <w:basedOn w:val="Normal"/>
    <w:link w:val="TtextChar2"/>
    <w:autoRedefine/>
    <w:rsid w:val="008B303E"/>
    <w:pPr>
      <w:widowControl w:val="0"/>
      <w:autoSpaceDE w:val="0"/>
      <w:autoSpaceDN w:val="0"/>
      <w:spacing w:before="0" w:beforeAutospacing="0" w:after="0" w:afterAutospacing="0" w:line="288" w:lineRule="auto"/>
      <w:ind w:left="0" w:right="0" w:firstLine="72"/>
      <w:jc w:val="lowKashida"/>
    </w:pPr>
    <w:rPr>
      <w:rFonts w:eastAsia="MS Mincho" w:cs="Zar"/>
      <w:b/>
      <w:color w:val="auto"/>
      <w:sz w:val="26"/>
      <w:szCs w:val="26"/>
      <w:lang w:bidi="fa-IR"/>
    </w:rPr>
  </w:style>
  <w:style w:type="character" w:customStyle="1" w:styleId="TtextChar2">
    <w:name w:val="Ttext Char2"/>
    <w:basedOn w:val="DefaultParagraphFont"/>
    <w:link w:val="Ttext"/>
    <w:rsid w:val="008B303E"/>
    <w:rPr>
      <w:rFonts w:eastAsia="MS Mincho" w:cs="Zar"/>
      <w:b/>
      <w:color w:val="auto"/>
      <w:sz w:val="26"/>
      <w:szCs w:val="26"/>
      <w:lang w:bidi="fa-IR"/>
    </w:rPr>
  </w:style>
  <w:style w:type="paragraph" w:customStyle="1" w:styleId="TabstractChar">
    <w:name w:val="Tabstract Char"/>
    <w:basedOn w:val="Normal"/>
    <w:link w:val="TabstractCharChar"/>
    <w:rsid w:val="008B303E"/>
    <w:pPr>
      <w:widowControl w:val="0"/>
      <w:spacing w:before="0" w:beforeAutospacing="0" w:after="0" w:afterAutospacing="0" w:line="288" w:lineRule="auto"/>
      <w:ind w:left="0" w:right="0" w:firstLine="567"/>
    </w:pPr>
    <w:rPr>
      <w:rFonts w:eastAsia="MS Mincho" w:cs="Mitra"/>
      <w:sz w:val="24"/>
      <w:szCs w:val="26"/>
    </w:rPr>
  </w:style>
  <w:style w:type="character" w:customStyle="1" w:styleId="TabstractCharChar">
    <w:name w:val="Tabstract Char Char"/>
    <w:basedOn w:val="DefaultParagraphFont"/>
    <w:link w:val="TabstractChar"/>
    <w:rsid w:val="008B303E"/>
    <w:rPr>
      <w:rFonts w:eastAsia="MS Mincho" w:cs="Mitra"/>
      <w:sz w:val="24"/>
      <w:szCs w:val="26"/>
    </w:rPr>
  </w:style>
  <w:style w:type="character" w:customStyle="1" w:styleId="BodyTextChar1">
    <w:name w:val="Body Text Char1"/>
    <w:rsid w:val="008B303E"/>
    <w:rPr>
      <w:sz w:val="24"/>
      <w:szCs w:val="24"/>
    </w:rPr>
  </w:style>
  <w:style w:type="paragraph" w:customStyle="1" w:styleId="MT">
    <w:name w:val="MT"/>
    <w:basedOn w:val="Normal"/>
    <w:rsid w:val="008B303E"/>
    <w:pPr>
      <w:spacing w:before="0" w:beforeAutospacing="0" w:after="0" w:afterAutospacing="0" w:line="288" w:lineRule="auto"/>
      <w:ind w:left="0" w:right="0" w:firstLine="284"/>
    </w:pPr>
    <w:rPr>
      <w:rFonts w:eastAsia="Times New Roman" w:cs="B Mitra"/>
      <w:b/>
      <w:noProof/>
      <w:color w:val="auto"/>
      <w:szCs w:val="26"/>
    </w:rPr>
  </w:style>
  <w:style w:type="character" w:customStyle="1" w:styleId="style10pt">
    <w:name w:val="style10pt"/>
    <w:rsid w:val="008B303E"/>
  </w:style>
  <w:style w:type="character" w:customStyle="1" w:styleId="italic">
    <w:name w:val="italic"/>
    <w:rsid w:val="008B303E"/>
  </w:style>
  <w:style w:type="character" w:customStyle="1" w:styleId="bold">
    <w:name w:val="bold"/>
    <w:rsid w:val="008B303E"/>
  </w:style>
  <w:style w:type="character" w:customStyle="1" w:styleId="A30">
    <w:name w:val="A3"/>
    <w:uiPriority w:val="99"/>
    <w:rsid w:val="008B303E"/>
    <w:rPr>
      <w:rFonts w:ascii="Adobe Garamond Pro Bold" w:hAnsi="Adobe Garamond Pro Bold" w:cs="Adobe Garamond Pro Bold" w:hint="default"/>
      <w:b/>
      <w:bCs/>
      <w:i/>
      <w:iCs/>
      <w:color w:val="000000"/>
    </w:rPr>
  </w:style>
  <w:style w:type="character" w:customStyle="1" w:styleId="CommentTextChar1">
    <w:name w:val="Comment Text Char1"/>
    <w:basedOn w:val="DefaultParagraphFont"/>
    <w:uiPriority w:val="99"/>
    <w:rsid w:val="008B303E"/>
    <w:rPr>
      <w:sz w:val="20"/>
      <w:szCs w:val="20"/>
    </w:rPr>
  </w:style>
  <w:style w:type="character" w:customStyle="1" w:styleId="CommentSubjectChar1">
    <w:name w:val="Comment Subject Char1"/>
    <w:basedOn w:val="CommentTextChar1"/>
    <w:uiPriority w:val="99"/>
    <w:rsid w:val="008B303E"/>
    <w:rPr>
      <w:b/>
      <w:bCs/>
      <w:sz w:val="20"/>
      <w:szCs w:val="20"/>
    </w:rPr>
  </w:style>
  <w:style w:type="character" w:customStyle="1" w:styleId="apple-style-span">
    <w:name w:val="apple-style-span"/>
    <w:rsid w:val="008B303E"/>
  </w:style>
  <w:style w:type="character" w:customStyle="1" w:styleId="addmd1">
    <w:name w:val="addmd1"/>
    <w:rsid w:val="008B303E"/>
    <w:rPr>
      <w:rFonts w:ascii="Arial" w:hAnsi="Arial" w:cs="Arial" w:hint="default"/>
      <w:sz w:val="20"/>
      <w:szCs w:val="20"/>
    </w:rPr>
  </w:style>
  <w:style w:type="paragraph" w:customStyle="1" w:styleId="Style4">
    <w:name w:val="Style4"/>
    <w:rsid w:val="008B303E"/>
    <w:pPr>
      <w:spacing w:before="240" w:after="240" w:afterAutospacing="0" w:line="276" w:lineRule="auto"/>
      <w:ind w:left="0" w:right="0" w:firstLine="0"/>
      <w:jc w:val="left"/>
    </w:pPr>
    <w:rPr>
      <w:rFonts w:asciiTheme="minorHAnsi" w:eastAsiaTheme="minorEastAsia" w:hAnsiTheme="minorHAnsi" w:cs="Times New Roman"/>
      <w:b/>
      <w:bCs/>
      <w:i/>
      <w:color w:val="auto"/>
      <w:sz w:val="24"/>
      <w:szCs w:val="26"/>
    </w:rPr>
  </w:style>
  <w:style w:type="character" w:customStyle="1" w:styleId="Style1Char1">
    <w:name w:val="Style1 Char1"/>
    <w:rsid w:val="008B303E"/>
    <w:rPr>
      <w:rFonts w:cs="B Nazanin"/>
      <w:sz w:val="22"/>
      <w:szCs w:val="26"/>
      <w:lang w:eastAsia="zh-CN"/>
    </w:rPr>
  </w:style>
  <w:style w:type="character" w:customStyle="1" w:styleId="StyleComplexNazanin14pt">
    <w:name w:val="Style (Complex) Nazanin 14 pt"/>
    <w:rsid w:val="008B303E"/>
    <w:rPr>
      <w:rFonts w:ascii="Times New Roman" w:hAnsi="Times New Roman" w:cs="Nazanin"/>
      <w:sz w:val="22"/>
      <w:szCs w:val="28"/>
    </w:rPr>
  </w:style>
  <w:style w:type="paragraph" w:customStyle="1" w:styleId="msotitle3">
    <w:name w:val="msotitle3"/>
    <w:rsid w:val="008B303E"/>
    <w:pPr>
      <w:bidi w:val="0"/>
      <w:spacing w:before="0" w:after="0" w:afterAutospacing="0" w:line="360" w:lineRule="auto"/>
      <w:ind w:left="0" w:right="0" w:firstLine="0"/>
      <w:jc w:val="left"/>
    </w:pPr>
    <w:rPr>
      <w:rFonts w:ascii="Perpetua" w:eastAsia="Times New Roman" w:hAnsi="Perpetua" w:cs="Times New Roman"/>
      <w:kern w:val="28"/>
      <w:sz w:val="28"/>
      <w:szCs w:val="28"/>
    </w:rPr>
  </w:style>
  <w:style w:type="paragraph" w:customStyle="1" w:styleId="msoorganizationname">
    <w:name w:val="msoorganizationname"/>
    <w:rsid w:val="008B303E"/>
    <w:pPr>
      <w:bidi w:val="0"/>
      <w:spacing w:before="0" w:after="0" w:afterAutospacing="0"/>
      <w:ind w:left="0" w:right="0" w:firstLine="0"/>
      <w:jc w:val="left"/>
    </w:pPr>
    <w:rPr>
      <w:rFonts w:ascii="Eras Bold ITC" w:eastAsia="Times New Roman" w:hAnsi="Eras Bold ITC" w:cs="Times New Roman"/>
      <w:caps/>
      <w:kern w:val="28"/>
      <w:sz w:val="17"/>
      <w:szCs w:val="17"/>
    </w:rPr>
  </w:style>
  <w:style w:type="numbering" w:customStyle="1" w:styleId="NoList11">
    <w:name w:val="No List11"/>
    <w:next w:val="NoList"/>
    <w:uiPriority w:val="99"/>
    <w:semiHidden/>
    <w:unhideWhenUsed/>
    <w:rsid w:val="008B303E"/>
  </w:style>
  <w:style w:type="character" w:customStyle="1" w:styleId="MTConvertedEquation">
    <w:name w:val="MTConvertedEquation"/>
    <w:rsid w:val="008B303E"/>
    <w:rPr>
      <w:rFonts w:ascii="Times New Roman" w:eastAsia="Times New Roman" w:hAnsi="Times New Roman" w:cs="B Lotus"/>
      <w:sz w:val="28"/>
      <w:szCs w:val="28"/>
    </w:rPr>
  </w:style>
  <w:style w:type="numbering" w:customStyle="1" w:styleId="NoList2">
    <w:name w:val="No List2"/>
    <w:next w:val="NoList"/>
    <w:uiPriority w:val="99"/>
    <w:semiHidden/>
    <w:unhideWhenUsed/>
    <w:rsid w:val="008B303E"/>
  </w:style>
  <w:style w:type="numbering" w:customStyle="1" w:styleId="NoList111">
    <w:name w:val="No List111"/>
    <w:next w:val="NoList"/>
    <w:uiPriority w:val="99"/>
    <w:semiHidden/>
    <w:unhideWhenUsed/>
    <w:rsid w:val="008B303E"/>
  </w:style>
  <w:style w:type="table" w:customStyle="1" w:styleId="LightShading11">
    <w:name w:val="Light Shading11"/>
    <w:basedOn w:val="TableNormal"/>
    <w:uiPriority w:val="60"/>
    <w:rsid w:val="008B303E"/>
    <w:pPr>
      <w:bidi w:val="0"/>
      <w:spacing w:before="0" w:after="0" w:afterAutospacing="0"/>
      <w:ind w:left="0" w:right="0" w:firstLine="0"/>
      <w:jc w:val="left"/>
    </w:pPr>
    <w:rPr>
      <w:rFonts w:ascii="Calibri" w:eastAsia="Calibri" w:hAnsi="Calibri" w:cs="Arial"/>
      <w:szCs w:val="22"/>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alloonTextChar1">
    <w:name w:val="Balloon Text Char1"/>
    <w:uiPriority w:val="99"/>
    <w:semiHidden/>
    <w:rsid w:val="008B303E"/>
    <w:rPr>
      <w:rFonts w:ascii="Tahoma" w:eastAsia="Times New Roman" w:hAnsi="Tahoma" w:cs="Tahoma" w:hint="default"/>
      <w:sz w:val="16"/>
      <w:szCs w:val="16"/>
      <w:lang w:bidi="ar-SA"/>
    </w:rPr>
  </w:style>
  <w:style w:type="table" w:customStyle="1" w:styleId="LightShading2">
    <w:name w:val="Light Shading2"/>
    <w:basedOn w:val="TableNormal"/>
    <w:uiPriority w:val="60"/>
    <w:rsid w:val="008B303E"/>
    <w:pPr>
      <w:bidi w:val="0"/>
      <w:spacing w:before="0" w:after="0" w:afterAutospacing="0"/>
      <w:ind w:left="0" w:right="0" w:firstLine="0"/>
      <w:jc w:val="left"/>
    </w:pPr>
    <w:rPr>
      <w:rFonts w:ascii="Calibri" w:eastAsia="Calibri" w:hAnsi="Calibri" w:cs="Arial"/>
      <w:szCs w:val="22"/>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3">
    <w:name w:val="No List3"/>
    <w:next w:val="NoList"/>
    <w:uiPriority w:val="99"/>
    <w:semiHidden/>
    <w:unhideWhenUsed/>
    <w:rsid w:val="008B303E"/>
  </w:style>
  <w:style w:type="paragraph" w:customStyle="1" w:styleId="textview">
    <w:name w:val="textview"/>
    <w:basedOn w:val="Normal"/>
    <w:rsid w:val="008B303E"/>
    <w:pPr>
      <w:bidi w:val="0"/>
      <w:ind w:left="0" w:right="0"/>
      <w:jc w:val="left"/>
    </w:pPr>
    <w:rPr>
      <w:rFonts w:eastAsia="Times New Roman" w:cs="Times New Roman"/>
      <w:color w:val="auto"/>
      <w:sz w:val="24"/>
    </w:rPr>
  </w:style>
  <w:style w:type="table" w:customStyle="1" w:styleId="TableGrid4">
    <w:name w:val="Table Grid4"/>
    <w:basedOn w:val="TableNormal"/>
    <w:next w:val="TableGrid"/>
    <w:uiPriority w:val="59"/>
    <w:rsid w:val="008B303E"/>
    <w:pPr>
      <w:bidi w:val="0"/>
      <w:spacing w:before="0" w:after="0" w:afterAutospacing="0"/>
      <w:ind w:left="0" w:right="0" w:firstLine="0"/>
      <w:jc w:val="left"/>
    </w:pPr>
    <w:rPr>
      <w:rFonts w:asciiTheme="minorHAnsi" w:hAnsiTheme="minorHAnsi" w:cstheme="minorBidi"/>
      <w:color w:val="auto"/>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8B303E"/>
    <w:pPr>
      <w:bidi w:val="0"/>
      <w:spacing w:before="0" w:after="0" w:afterAutospacing="0"/>
      <w:ind w:left="0" w:right="0" w:firstLine="0"/>
      <w:jc w:val="left"/>
    </w:pPr>
    <w:rPr>
      <w:rFonts w:asciiTheme="minorHAnsi" w:hAnsiTheme="minorHAnsi" w:cstheme="minorBidi"/>
      <w:color w:val="auto"/>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1">
    <w:name w:val="Heading 1 Char1"/>
    <w:aliases w:val="Heading 11 Char1,Heading 1 Char Char Char Char Char Char Char Char1,Heading 1 Char Char Char Char Char Char Char2"/>
    <w:basedOn w:val="DefaultParagraphFont"/>
    <w:uiPriority w:val="9"/>
    <w:rsid w:val="008B303E"/>
    <w:rPr>
      <w:rFonts w:asciiTheme="majorHAnsi" w:eastAsiaTheme="majorEastAsia" w:hAnsiTheme="majorHAnsi" w:cstheme="majorBidi"/>
      <w:b/>
      <w:bCs/>
      <w:color w:val="2E74B5" w:themeColor="accent1" w:themeShade="BF"/>
      <w:sz w:val="28"/>
      <w:szCs w:val="28"/>
      <w:lang w:bidi="en-US"/>
    </w:rPr>
  </w:style>
  <w:style w:type="character" w:customStyle="1" w:styleId="FootnoteTextChar1">
    <w:name w:val="Footnote Text Char1"/>
    <w:aliases w:val="Char Char Char Char1"/>
    <w:basedOn w:val="DefaultParagraphFont"/>
    <w:uiPriority w:val="99"/>
    <w:semiHidden/>
    <w:rsid w:val="008B303E"/>
    <w:rPr>
      <w:sz w:val="20"/>
      <w:szCs w:val="20"/>
    </w:rPr>
  </w:style>
  <w:style w:type="paragraph" w:customStyle="1" w:styleId="aff6">
    <w:name w:val="فهرست نمودارها"/>
    <w:basedOn w:val="Normal"/>
    <w:rsid w:val="008B303E"/>
    <w:pPr>
      <w:spacing w:before="0" w:beforeAutospacing="0" w:after="200" w:afterAutospacing="0"/>
      <w:ind w:left="0" w:right="0"/>
      <w:jc w:val="center"/>
    </w:pPr>
    <w:rPr>
      <w:rFonts w:eastAsia="Times New Roman" w:cs="B Mitra"/>
      <w:b/>
      <w:bCs/>
      <w:color w:val="auto"/>
      <w:szCs w:val="20"/>
    </w:rPr>
  </w:style>
  <w:style w:type="paragraph" w:customStyle="1" w:styleId="aff7">
    <w:name w:val="فهرست جداول"/>
    <w:basedOn w:val="aff6"/>
    <w:rsid w:val="008B303E"/>
  </w:style>
  <w:style w:type="table" w:customStyle="1" w:styleId="MediumGrid31">
    <w:name w:val="Medium Grid 31"/>
    <w:basedOn w:val="TableNormal"/>
    <w:uiPriority w:val="60"/>
    <w:rsid w:val="008B303E"/>
    <w:pPr>
      <w:bidi w:val="0"/>
      <w:spacing w:before="0" w:after="0" w:afterAutospacing="0"/>
      <w:ind w:left="0" w:right="0" w:firstLine="0"/>
      <w:jc w:val="left"/>
    </w:pPr>
    <w:rPr>
      <w:rFonts w:ascii="Calibri" w:eastAsia="Calibri" w:hAnsi="Calibri" w:cs="Arial"/>
      <w:sz w:val="20"/>
      <w:szCs w:val="20"/>
      <w:lang w:bidi="fa-IR"/>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Grid311">
    <w:name w:val="Medium Grid 311"/>
    <w:basedOn w:val="TableNormal"/>
    <w:uiPriority w:val="60"/>
    <w:rsid w:val="008B303E"/>
    <w:pPr>
      <w:bidi w:val="0"/>
      <w:spacing w:before="0" w:after="0" w:afterAutospacing="0"/>
      <w:ind w:left="0" w:right="0" w:firstLine="0"/>
      <w:jc w:val="left"/>
    </w:pPr>
    <w:rPr>
      <w:rFonts w:ascii="Calibri" w:eastAsia="Calibri" w:hAnsi="Calibri" w:cs="Arial"/>
      <w:sz w:val="20"/>
      <w:szCs w:val="20"/>
      <w:lang w:bidi="fa-I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uiPriority w:val="99"/>
    <w:semiHidden/>
    <w:unhideWhenUsed/>
    <w:rsid w:val="008B303E"/>
  </w:style>
  <w:style w:type="numbering" w:customStyle="1" w:styleId="NoList21">
    <w:name w:val="No List21"/>
    <w:next w:val="NoList"/>
    <w:uiPriority w:val="99"/>
    <w:semiHidden/>
    <w:unhideWhenUsed/>
    <w:rsid w:val="008B303E"/>
  </w:style>
  <w:style w:type="numbering" w:customStyle="1" w:styleId="NoList1111">
    <w:name w:val="No List1111"/>
    <w:next w:val="NoList"/>
    <w:uiPriority w:val="99"/>
    <w:semiHidden/>
    <w:unhideWhenUsed/>
    <w:rsid w:val="008B303E"/>
  </w:style>
  <w:style w:type="table" w:customStyle="1" w:styleId="TableGrid111">
    <w:name w:val="Table Grid111"/>
    <w:basedOn w:val="TableNormal"/>
    <w:next w:val="TableGrid"/>
    <w:rsid w:val="008B303E"/>
    <w:pPr>
      <w:spacing w:before="0" w:after="0" w:afterAutospacing="0" w:line="360" w:lineRule="auto"/>
      <w:ind w:left="0" w:right="0" w:firstLine="0"/>
      <w:jc w:val="lowKashida"/>
    </w:pPr>
    <w:rPr>
      <w:rFonts w:eastAsia="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1">
    <w:name w:val="Light Shading111"/>
    <w:basedOn w:val="TableNormal"/>
    <w:uiPriority w:val="60"/>
    <w:rsid w:val="008B303E"/>
    <w:pPr>
      <w:bidi w:val="0"/>
      <w:spacing w:before="0" w:after="0" w:afterAutospacing="0"/>
      <w:ind w:left="0" w:right="0" w:firstLine="0"/>
      <w:jc w:val="left"/>
    </w:pPr>
    <w:rPr>
      <w:rFonts w:ascii="Calibri" w:eastAsia="Calibri" w:hAnsi="Calibri" w:cs="Arial"/>
      <w:szCs w:val="22"/>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31">
    <w:name w:val="Table Grid31"/>
    <w:basedOn w:val="TableNormal"/>
    <w:next w:val="TableGrid"/>
    <w:uiPriority w:val="59"/>
    <w:rsid w:val="008B303E"/>
    <w:pPr>
      <w:bidi w:val="0"/>
      <w:spacing w:before="0" w:after="0" w:afterAutospacing="0"/>
      <w:ind w:left="0" w:right="0" w:firstLine="0"/>
      <w:jc w:val="left"/>
    </w:pPr>
    <w:rPr>
      <w:rFonts w:ascii="Calibri" w:eastAsia="Calibri" w:hAnsi="Calibri" w:cs="Arial"/>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1">
    <w:name w:val="Light Shading21"/>
    <w:basedOn w:val="TableNormal"/>
    <w:uiPriority w:val="60"/>
    <w:rsid w:val="008B303E"/>
    <w:pPr>
      <w:bidi w:val="0"/>
      <w:spacing w:before="0" w:after="0" w:afterAutospacing="0"/>
      <w:ind w:left="0" w:right="0" w:firstLine="0"/>
      <w:jc w:val="left"/>
    </w:pPr>
    <w:rPr>
      <w:rFonts w:ascii="Calibri" w:eastAsia="Calibri" w:hAnsi="Calibri" w:cs="Arial"/>
      <w:szCs w:val="22"/>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31">
    <w:name w:val="No List31"/>
    <w:next w:val="NoList"/>
    <w:uiPriority w:val="99"/>
    <w:semiHidden/>
    <w:unhideWhenUsed/>
    <w:rsid w:val="008B303E"/>
  </w:style>
  <w:style w:type="table" w:customStyle="1" w:styleId="TableGrid41">
    <w:name w:val="Table Grid41"/>
    <w:basedOn w:val="TableNormal"/>
    <w:next w:val="TableGrid"/>
    <w:uiPriority w:val="59"/>
    <w:rsid w:val="008B303E"/>
    <w:pPr>
      <w:bidi w:val="0"/>
      <w:spacing w:before="0" w:after="0" w:afterAutospacing="0"/>
      <w:ind w:left="0" w:right="0" w:firstLine="0"/>
      <w:jc w:val="left"/>
    </w:pPr>
    <w:rPr>
      <w:rFonts w:asciiTheme="minorHAnsi" w:hAnsiTheme="minorHAnsi" w:cstheme="minorBidi"/>
      <w:color w:val="auto"/>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4">
    <w:name w:val="No List4"/>
    <w:next w:val="NoList"/>
    <w:uiPriority w:val="99"/>
    <w:semiHidden/>
    <w:unhideWhenUsed/>
    <w:rsid w:val="008B303E"/>
  </w:style>
  <w:style w:type="table" w:customStyle="1" w:styleId="10">
    <w:name w:val="جدول خاكستري1"/>
    <w:basedOn w:val="TableNormal"/>
    <w:rsid w:val="008B303E"/>
    <w:pPr>
      <w:bidi w:val="0"/>
      <w:spacing w:before="0" w:after="200" w:afterAutospacing="0" w:line="276" w:lineRule="auto"/>
      <w:ind w:left="0" w:right="0" w:firstLine="0"/>
      <w:jc w:val="center"/>
    </w:pPr>
    <w:rPr>
      <w:rFonts w:eastAsiaTheme="minorEastAsia" w:cs="Times New Roman"/>
      <w:color w:val="auto"/>
      <w:szCs w:val="22"/>
      <w:lang w:bidi="en-US"/>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F3F3F3"/>
      <w:vAlign w:val="center"/>
    </w:tcPr>
    <w:tblStylePr w:type="firstRow">
      <w:tblPr/>
      <w:tcPr>
        <w:shd w:val="clear" w:color="auto" w:fill="D9D9D9"/>
      </w:tcPr>
    </w:tblStylePr>
  </w:style>
  <w:style w:type="table" w:customStyle="1" w:styleId="LightGrid-Accent111">
    <w:name w:val="Light Grid - Accent 111"/>
    <w:basedOn w:val="TableNormal"/>
    <w:uiPriority w:val="62"/>
    <w:rsid w:val="008B303E"/>
    <w:pPr>
      <w:bidi w:val="0"/>
      <w:spacing w:before="0" w:after="200" w:afterAutospacing="0" w:line="276" w:lineRule="auto"/>
      <w:ind w:left="0" w:right="0" w:firstLine="0"/>
      <w:jc w:val="left"/>
    </w:pPr>
    <w:rPr>
      <w:rFonts w:asciiTheme="minorHAnsi" w:eastAsiaTheme="minorEastAsia" w:hAnsiTheme="minorHAnsi" w:cs="Times New Roman"/>
      <w:color w:val="auto"/>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urlak" w:eastAsia="Times New Roman" w:hAnsi="Burla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urlak" w:eastAsia="Times New Roman" w:hAnsi="Burla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urlak" w:eastAsia="Times New Roman" w:hAnsi="Burlak" w:cs="Times New Roman"/>
        <w:b/>
        <w:bCs/>
      </w:rPr>
    </w:tblStylePr>
    <w:tblStylePr w:type="lastCol">
      <w:rPr>
        <w:rFonts w:ascii="Burlak" w:eastAsia="Times New Roman" w:hAnsi="Burla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2-Accent51">
    <w:name w:val="Medium Shading 2 - Accent 51"/>
    <w:basedOn w:val="TableNormal"/>
    <w:next w:val="MediumShading2-Accent5"/>
    <w:uiPriority w:val="64"/>
    <w:rsid w:val="008B303E"/>
    <w:pPr>
      <w:bidi w:val="0"/>
      <w:spacing w:before="0" w:after="0" w:afterAutospacing="0"/>
      <w:ind w:left="0" w:right="0" w:firstLine="0"/>
      <w:jc w:val="lowKashida"/>
    </w:pPr>
    <w:rPr>
      <w:rFonts w:asciiTheme="minorHAnsi" w:hAnsiTheme="minorHAnsi" w:cstheme="minorBidi"/>
      <w:color w:val="auto"/>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1">
    <w:name w:val="Medium List 211"/>
    <w:basedOn w:val="TableNormal"/>
    <w:uiPriority w:val="66"/>
    <w:rsid w:val="008B303E"/>
    <w:pPr>
      <w:bidi w:val="0"/>
      <w:spacing w:before="0" w:after="0" w:afterAutospacing="0"/>
      <w:ind w:left="0" w:right="0" w:firstLine="0"/>
      <w:jc w:val="right"/>
    </w:pPr>
    <w:rPr>
      <w:rFonts w:asciiTheme="majorHAnsi" w:eastAsiaTheme="majorEastAsia" w:hAnsiTheme="majorHAnsi" w:cstheme="majorBidi"/>
      <w:color w:val="000000" w:themeColor="text1"/>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1-Accent61">
    <w:name w:val="Medium List 1 - Accent 61"/>
    <w:basedOn w:val="TableNormal"/>
    <w:next w:val="MediumList1-Accent6"/>
    <w:uiPriority w:val="65"/>
    <w:rsid w:val="008B303E"/>
    <w:pPr>
      <w:bidi w:val="0"/>
      <w:spacing w:before="0" w:after="0" w:afterAutospacing="0"/>
      <w:ind w:left="0" w:right="0" w:firstLine="0"/>
      <w:jc w:val="lowKashida"/>
    </w:pPr>
    <w:rPr>
      <w:rFonts w:asciiTheme="minorHAnsi" w:hAnsiTheme="minorHAnsi" w:cstheme="minorBidi"/>
      <w:color w:val="000000" w:themeColor="text1"/>
      <w:szCs w:val="22"/>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MediumShading211">
    <w:name w:val="Medium Shading 211"/>
    <w:basedOn w:val="TableNormal"/>
    <w:uiPriority w:val="64"/>
    <w:rsid w:val="008B303E"/>
    <w:pPr>
      <w:bidi w:val="0"/>
      <w:spacing w:before="0" w:after="0" w:afterAutospacing="0"/>
      <w:ind w:left="0" w:right="0" w:firstLine="0"/>
      <w:jc w:val="lowKashida"/>
    </w:pPr>
    <w:rPr>
      <w:rFonts w:asciiTheme="minorHAnsi" w:hAnsiTheme="minorHAnsi" w:cstheme="minorBidi"/>
      <w:color w:val="auto"/>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12">
    <w:name w:val="Light Shading12"/>
    <w:basedOn w:val="TableNormal"/>
    <w:uiPriority w:val="60"/>
    <w:rsid w:val="008B303E"/>
    <w:pPr>
      <w:bidi w:val="0"/>
      <w:spacing w:before="0" w:after="0" w:afterAutospacing="0"/>
      <w:ind w:left="0" w:right="0" w:firstLine="0"/>
      <w:jc w:val="lowKashida"/>
    </w:pPr>
    <w:rPr>
      <w:rFonts w:asciiTheme="minorHAnsi" w:hAnsiTheme="minorHAnsi" w:cstheme="minorBidi"/>
      <w:color w:val="000000" w:themeColor="text1" w:themeShade="BF"/>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Grid11">
    <w:name w:val="Light Grid11"/>
    <w:basedOn w:val="TableNormal"/>
    <w:uiPriority w:val="62"/>
    <w:rsid w:val="008B303E"/>
    <w:pPr>
      <w:bidi w:val="0"/>
      <w:spacing w:before="0" w:after="0" w:afterAutospacing="0"/>
      <w:ind w:left="0" w:right="0" w:firstLine="0"/>
      <w:jc w:val="lowKashida"/>
    </w:pPr>
    <w:rPr>
      <w:rFonts w:asciiTheme="minorHAnsi" w:hAnsiTheme="minorHAnsi" w:cstheme="minorBidi"/>
      <w:color w:val="auto"/>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ColorfulGrid11">
    <w:name w:val="Colorful Grid11"/>
    <w:basedOn w:val="TableNormal"/>
    <w:uiPriority w:val="73"/>
    <w:rsid w:val="008B303E"/>
    <w:pPr>
      <w:bidi w:val="0"/>
      <w:spacing w:before="0" w:after="0" w:afterAutospacing="0"/>
      <w:ind w:left="0" w:right="0" w:firstLine="0"/>
      <w:jc w:val="lowKashida"/>
    </w:pPr>
    <w:rPr>
      <w:rFonts w:asciiTheme="minorHAnsi" w:hAnsiTheme="minorHAnsi" w:cstheme="minorBidi"/>
      <w:color w:val="000000" w:themeColor="text1"/>
      <w:szCs w:val="22"/>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List111">
    <w:name w:val="Medium List 111"/>
    <w:basedOn w:val="TableNormal"/>
    <w:uiPriority w:val="65"/>
    <w:rsid w:val="008B303E"/>
    <w:pPr>
      <w:bidi w:val="0"/>
      <w:spacing w:before="0" w:after="0" w:afterAutospacing="0"/>
      <w:ind w:left="0" w:right="0" w:firstLine="0"/>
      <w:jc w:val="lowKashida"/>
    </w:pPr>
    <w:rPr>
      <w:rFonts w:asciiTheme="minorHAnsi" w:hAnsiTheme="minorHAnsi" w:cstheme="minorBidi"/>
      <w:color w:val="000000" w:themeColor="text1"/>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Grid21">
    <w:name w:val="Light Grid21"/>
    <w:basedOn w:val="TableNormal"/>
    <w:uiPriority w:val="62"/>
    <w:rsid w:val="008B303E"/>
    <w:pPr>
      <w:bidi w:val="0"/>
      <w:spacing w:before="0" w:after="0" w:afterAutospacing="0"/>
      <w:ind w:left="0" w:right="0" w:firstLine="0"/>
      <w:jc w:val="lowKashida"/>
    </w:pPr>
    <w:rPr>
      <w:rFonts w:asciiTheme="minorHAnsi" w:hAnsiTheme="minorHAnsi" w:cstheme="minorBidi"/>
      <w:color w:val="auto"/>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Shading221">
    <w:name w:val="Medium Shading 221"/>
    <w:basedOn w:val="TableNormal"/>
    <w:uiPriority w:val="64"/>
    <w:rsid w:val="008B303E"/>
    <w:pPr>
      <w:bidi w:val="0"/>
      <w:spacing w:before="0" w:after="0" w:afterAutospacing="0"/>
      <w:ind w:left="0" w:right="0" w:firstLine="0"/>
      <w:jc w:val="lowKashida"/>
    </w:pPr>
    <w:rPr>
      <w:rFonts w:asciiTheme="minorHAnsi" w:hAnsiTheme="minorHAnsi" w:cstheme="minorBidi"/>
      <w:color w:val="auto"/>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11">
    <w:name w:val="Light List11"/>
    <w:basedOn w:val="TableNormal"/>
    <w:uiPriority w:val="61"/>
    <w:rsid w:val="008B303E"/>
    <w:pPr>
      <w:bidi w:val="0"/>
      <w:spacing w:before="0" w:after="0" w:afterAutospacing="0"/>
      <w:ind w:left="0" w:right="0" w:firstLine="0"/>
      <w:jc w:val="lowKashida"/>
    </w:pPr>
    <w:rPr>
      <w:rFonts w:asciiTheme="minorHAnsi" w:hAnsiTheme="minorHAnsi" w:cstheme="minorBidi"/>
      <w:color w:val="auto"/>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tyle21">
    <w:name w:val="Style21"/>
    <w:uiPriority w:val="99"/>
    <w:rsid w:val="008B303E"/>
  </w:style>
  <w:style w:type="table" w:customStyle="1" w:styleId="MediumList221">
    <w:name w:val="Medium List 221"/>
    <w:basedOn w:val="TableNormal"/>
    <w:uiPriority w:val="66"/>
    <w:rsid w:val="008B303E"/>
    <w:pPr>
      <w:bidi w:val="0"/>
      <w:spacing w:before="0" w:after="0" w:afterAutospacing="0"/>
      <w:ind w:left="0" w:right="0" w:firstLine="0"/>
      <w:jc w:val="lowKashida"/>
    </w:pPr>
    <w:rPr>
      <w:rFonts w:asciiTheme="majorHAnsi" w:eastAsiaTheme="majorEastAsia" w:hAnsiTheme="majorHAnsi" w:cstheme="majorBidi"/>
      <w:color w:val="000000" w:themeColor="text1"/>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Shading-Accent21">
    <w:name w:val="Light Shading - Accent 21"/>
    <w:basedOn w:val="TableNormal"/>
    <w:next w:val="LightShading-Accent2"/>
    <w:uiPriority w:val="60"/>
    <w:rsid w:val="008B303E"/>
    <w:pPr>
      <w:bidi w:val="0"/>
      <w:spacing w:before="0" w:after="0" w:afterAutospacing="0"/>
      <w:ind w:left="0" w:right="0" w:firstLine="0"/>
      <w:jc w:val="left"/>
    </w:pPr>
    <w:rPr>
      <w:rFonts w:asciiTheme="minorHAnsi" w:eastAsiaTheme="minorEastAsia" w:hAnsiTheme="minorHAnsi" w:cstheme="minorBidi"/>
      <w:color w:val="C45911" w:themeColor="accent2" w:themeShade="BF"/>
      <w:szCs w:val="22"/>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numbering" w:customStyle="1" w:styleId="NoList13">
    <w:name w:val="No List13"/>
    <w:next w:val="NoList"/>
    <w:uiPriority w:val="99"/>
    <w:semiHidden/>
    <w:unhideWhenUsed/>
    <w:rsid w:val="008B303E"/>
  </w:style>
  <w:style w:type="numbering" w:customStyle="1" w:styleId="NoList112">
    <w:name w:val="No List112"/>
    <w:next w:val="NoList"/>
    <w:uiPriority w:val="99"/>
    <w:semiHidden/>
    <w:unhideWhenUsed/>
    <w:rsid w:val="008B303E"/>
  </w:style>
  <w:style w:type="numbering" w:customStyle="1" w:styleId="NoList22">
    <w:name w:val="No List22"/>
    <w:next w:val="NoList"/>
    <w:uiPriority w:val="99"/>
    <w:semiHidden/>
    <w:unhideWhenUsed/>
    <w:rsid w:val="008B303E"/>
  </w:style>
  <w:style w:type="numbering" w:customStyle="1" w:styleId="NoList1112">
    <w:name w:val="No List1112"/>
    <w:next w:val="NoList"/>
    <w:uiPriority w:val="99"/>
    <w:semiHidden/>
    <w:unhideWhenUsed/>
    <w:rsid w:val="008B303E"/>
  </w:style>
  <w:style w:type="table" w:customStyle="1" w:styleId="TableGrid112">
    <w:name w:val="Table Grid112"/>
    <w:basedOn w:val="TableNormal"/>
    <w:next w:val="TableGrid"/>
    <w:rsid w:val="008B303E"/>
    <w:pPr>
      <w:spacing w:before="0" w:after="0" w:afterAutospacing="0" w:line="360" w:lineRule="auto"/>
      <w:ind w:left="0" w:right="0" w:firstLine="0"/>
      <w:jc w:val="lowKashida"/>
    </w:pPr>
    <w:rPr>
      <w:rFonts w:eastAsia="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8B303E"/>
    <w:pPr>
      <w:bidi w:val="0"/>
      <w:spacing w:before="0" w:after="0" w:afterAutospacing="0"/>
      <w:ind w:right="0" w:firstLine="0"/>
    </w:pPr>
    <w:rPr>
      <w:rFonts w:ascii="Calibri" w:eastAsia="Calibri" w:hAnsi="Calibri" w:cs="Arial"/>
      <w:color w:val="auto"/>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2">
    <w:name w:val="Light Shading112"/>
    <w:basedOn w:val="TableNormal"/>
    <w:uiPriority w:val="60"/>
    <w:rsid w:val="008B303E"/>
    <w:pPr>
      <w:bidi w:val="0"/>
      <w:spacing w:before="0" w:after="0" w:afterAutospacing="0"/>
      <w:ind w:left="0" w:right="0" w:firstLine="0"/>
      <w:jc w:val="left"/>
    </w:pPr>
    <w:rPr>
      <w:rFonts w:ascii="Calibri" w:eastAsia="Calibri" w:hAnsi="Calibri" w:cs="Arial"/>
      <w:szCs w:val="22"/>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32">
    <w:name w:val="Table Grid32"/>
    <w:basedOn w:val="TableNormal"/>
    <w:next w:val="TableGrid"/>
    <w:uiPriority w:val="59"/>
    <w:rsid w:val="008B303E"/>
    <w:pPr>
      <w:bidi w:val="0"/>
      <w:spacing w:before="0" w:after="0" w:afterAutospacing="0"/>
      <w:ind w:left="0" w:right="0" w:firstLine="0"/>
      <w:jc w:val="left"/>
    </w:pPr>
    <w:rPr>
      <w:rFonts w:ascii="Calibri" w:eastAsia="Calibri" w:hAnsi="Calibri" w:cs="Arial"/>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2">
    <w:name w:val="Light Shading22"/>
    <w:basedOn w:val="TableNormal"/>
    <w:uiPriority w:val="60"/>
    <w:rsid w:val="008B303E"/>
    <w:pPr>
      <w:bidi w:val="0"/>
      <w:spacing w:before="0" w:after="0" w:afterAutospacing="0"/>
      <w:ind w:left="0" w:right="0" w:firstLine="0"/>
      <w:jc w:val="left"/>
    </w:pPr>
    <w:rPr>
      <w:rFonts w:ascii="Calibri" w:eastAsia="Calibri" w:hAnsi="Calibri" w:cs="Arial"/>
      <w:szCs w:val="22"/>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32">
    <w:name w:val="No List32"/>
    <w:next w:val="NoList"/>
    <w:uiPriority w:val="99"/>
    <w:semiHidden/>
    <w:unhideWhenUsed/>
    <w:rsid w:val="008B303E"/>
  </w:style>
  <w:style w:type="table" w:customStyle="1" w:styleId="TableGrid42">
    <w:name w:val="Table Grid42"/>
    <w:basedOn w:val="TableNormal"/>
    <w:next w:val="TableGrid"/>
    <w:uiPriority w:val="59"/>
    <w:rsid w:val="008B303E"/>
    <w:pPr>
      <w:bidi w:val="0"/>
      <w:spacing w:before="0" w:after="0" w:afterAutospacing="0"/>
      <w:ind w:left="0" w:right="0" w:firstLine="0"/>
      <w:jc w:val="left"/>
    </w:pPr>
    <w:rPr>
      <w:rFonts w:asciiTheme="minorHAnsi" w:hAnsiTheme="minorHAnsi" w:cstheme="minorBidi"/>
      <w:color w:val="auto"/>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1">
    <w:name w:val="Table Grid51"/>
    <w:basedOn w:val="TableNormal"/>
    <w:next w:val="TableGrid"/>
    <w:uiPriority w:val="59"/>
    <w:rsid w:val="008B303E"/>
    <w:pPr>
      <w:bidi w:val="0"/>
      <w:spacing w:before="0" w:after="0" w:afterAutospacing="0"/>
      <w:ind w:left="0" w:right="0" w:firstLine="0"/>
      <w:jc w:val="left"/>
    </w:pPr>
    <w:rPr>
      <w:rFonts w:asciiTheme="minorHAnsi" w:hAnsiTheme="minorHAnsi" w:cstheme="minorBidi"/>
      <w:color w:val="auto"/>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List-Accent2">
    <w:name w:val="Light List Accent 2"/>
    <w:basedOn w:val="TableNormal"/>
    <w:uiPriority w:val="61"/>
    <w:rsid w:val="008B303E"/>
    <w:pPr>
      <w:bidi w:val="0"/>
      <w:spacing w:before="0" w:after="0" w:afterAutospacing="0"/>
      <w:ind w:left="0" w:right="0" w:firstLine="0"/>
      <w:jc w:val="left"/>
    </w:pPr>
    <w:rPr>
      <w:rFonts w:eastAsia="Times New Roman" w:cs="Times New Roman"/>
      <w:color w:val="auto"/>
      <w:sz w:val="20"/>
      <w:szCs w:val="20"/>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TableColumns1">
    <w:name w:val="Table Columns 1"/>
    <w:basedOn w:val="TableNormal"/>
    <w:rsid w:val="008B303E"/>
    <w:pPr>
      <w:spacing w:before="0" w:after="0" w:afterAutospacing="0"/>
      <w:ind w:left="0" w:right="0" w:firstLine="0"/>
      <w:jc w:val="left"/>
    </w:pPr>
    <w:rPr>
      <w:rFonts w:eastAsia="Times New Roman" w:cs="Times New Roman"/>
      <w:b/>
      <w:bCs/>
      <w:color w:val="auto"/>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Cite">
    <w:name w:val="HTML Cite"/>
    <w:basedOn w:val="DefaultParagraphFont"/>
    <w:uiPriority w:val="99"/>
    <w:unhideWhenUsed/>
    <w:rsid w:val="008B303E"/>
    <w:rPr>
      <w:rFonts w:cs="Times New Roman"/>
      <w:i/>
      <w:iCs/>
    </w:rPr>
  </w:style>
  <w:style w:type="character" w:customStyle="1" w:styleId="abstract0">
    <w:name w:val="abstract"/>
    <w:basedOn w:val="DefaultParagraphFont"/>
    <w:rsid w:val="008B303E"/>
  </w:style>
  <w:style w:type="paragraph" w:customStyle="1" w:styleId="yazdani">
    <w:name w:val="yazdani"/>
    <w:basedOn w:val="Normal"/>
    <w:autoRedefine/>
    <w:rsid w:val="008B303E"/>
    <w:pPr>
      <w:tabs>
        <w:tab w:val="right" w:pos="-2"/>
        <w:tab w:val="left" w:pos="4298"/>
      </w:tabs>
      <w:spacing w:before="0" w:beforeAutospacing="0" w:after="0" w:afterAutospacing="0"/>
      <w:ind w:left="-2" w:right="0"/>
    </w:pPr>
    <w:rPr>
      <w:rFonts w:asciiTheme="majorBidi" w:eastAsia="Times New Roman" w:hAnsiTheme="majorBidi" w:cs="B Zar"/>
      <w:bCs/>
      <w:i/>
      <w:color w:val="auto"/>
      <w:sz w:val="26"/>
      <w:szCs w:val="26"/>
    </w:rPr>
  </w:style>
  <w:style w:type="paragraph" w:customStyle="1" w:styleId="Style5">
    <w:name w:val="Style5"/>
    <w:basedOn w:val="TOC1"/>
    <w:autoRedefine/>
    <w:rsid w:val="008B303E"/>
    <w:pPr>
      <w:tabs>
        <w:tab w:val="clear" w:pos="8303"/>
        <w:tab w:val="right" w:leader="dot" w:pos="8496"/>
      </w:tabs>
      <w:spacing w:line="360" w:lineRule="auto"/>
      <w:contextualSpacing/>
    </w:pPr>
    <w:rPr>
      <w:rFonts w:ascii="B Kamran Outline" w:hAnsi="B Kamran Outline" w:cs="B Zar"/>
      <w:bCs/>
      <w:sz w:val="32"/>
      <w:szCs w:val="36"/>
    </w:rPr>
  </w:style>
  <w:style w:type="paragraph" w:customStyle="1" w:styleId="Heading81">
    <w:name w:val="Heading 81"/>
    <w:basedOn w:val="Normal"/>
    <w:next w:val="Normal"/>
    <w:uiPriority w:val="9"/>
    <w:unhideWhenUsed/>
    <w:rsid w:val="008B303E"/>
    <w:pPr>
      <w:keepNext/>
      <w:keepLines/>
      <w:spacing w:before="40" w:beforeAutospacing="0" w:after="0" w:afterAutospacing="0" w:line="360" w:lineRule="auto"/>
      <w:ind w:left="0" w:right="0"/>
      <w:outlineLvl w:val="7"/>
    </w:pPr>
    <w:rPr>
      <w:rFonts w:ascii="Cambria" w:eastAsia="Times New Roman" w:hAnsi="Cambria" w:cs="Times New Roman"/>
      <w:color w:val="272727"/>
      <w:sz w:val="21"/>
      <w:szCs w:val="21"/>
    </w:rPr>
  </w:style>
  <w:style w:type="paragraph" w:customStyle="1" w:styleId="Heading91">
    <w:name w:val="Heading 91"/>
    <w:basedOn w:val="Normal"/>
    <w:next w:val="Normal"/>
    <w:uiPriority w:val="9"/>
    <w:unhideWhenUsed/>
    <w:rsid w:val="008B303E"/>
    <w:pPr>
      <w:keepNext/>
      <w:keepLines/>
      <w:spacing w:before="40" w:beforeAutospacing="0" w:after="0" w:afterAutospacing="0" w:line="360" w:lineRule="auto"/>
      <w:ind w:left="0" w:right="0"/>
      <w:outlineLvl w:val="8"/>
    </w:pPr>
    <w:rPr>
      <w:rFonts w:ascii="Cambria" w:eastAsia="Times New Roman" w:hAnsi="Cambria" w:cs="Times New Roman"/>
      <w:i/>
      <w:iCs/>
      <w:color w:val="272727"/>
      <w:sz w:val="21"/>
      <w:szCs w:val="21"/>
    </w:rPr>
  </w:style>
  <w:style w:type="paragraph" w:customStyle="1" w:styleId="body">
    <w:name w:val="body"/>
    <w:basedOn w:val="Normal"/>
    <w:rsid w:val="008B303E"/>
    <w:pPr>
      <w:bidi w:val="0"/>
      <w:spacing w:line="360" w:lineRule="auto"/>
      <w:ind w:left="0" w:right="0"/>
    </w:pPr>
    <w:rPr>
      <w:rFonts w:eastAsia="Times New Roman" w:cs="B Lotus"/>
      <w:color w:val="auto"/>
      <w:sz w:val="24"/>
      <w:szCs w:val="28"/>
    </w:rPr>
  </w:style>
  <w:style w:type="paragraph" w:customStyle="1" w:styleId="BalloonText1">
    <w:name w:val="Balloon Text1"/>
    <w:basedOn w:val="Normal"/>
    <w:next w:val="BalloonText"/>
    <w:uiPriority w:val="99"/>
    <w:semiHidden/>
    <w:unhideWhenUsed/>
    <w:rsid w:val="008B303E"/>
    <w:pPr>
      <w:bidi w:val="0"/>
      <w:spacing w:before="0" w:beforeAutospacing="0" w:after="0" w:afterAutospacing="0" w:line="360" w:lineRule="auto"/>
      <w:ind w:left="0" w:right="0"/>
      <w:jc w:val="right"/>
    </w:pPr>
    <w:rPr>
      <w:rFonts w:ascii="Tahoma" w:eastAsia="Calibri" w:hAnsi="Tahoma" w:cs="Tahoma"/>
      <w:color w:val="auto"/>
      <w:sz w:val="16"/>
      <w:szCs w:val="16"/>
    </w:rPr>
  </w:style>
  <w:style w:type="paragraph" w:styleId="List">
    <w:name w:val="List"/>
    <w:basedOn w:val="Normal"/>
    <w:rsid w:val="008B303E"/>
    <w:pPr>
      <w:bidi w:val="0"/>
      <w:spacing w:before="0" w:beforeAutospacing="0" w:after="0" w:afterAutospacing="0" w:line="360" w:lineRule="auto"/>
      <w:ind w:left="283" w:right="0" w:hanging="283"/>
    </w:pPr>
    <w:rPr>
      <w:rFonts w:eastAsia="Times New Roman" w:cs="B Lotus"/>
      <w:color w:val="auto"/>
      <w:sz w:val="24"/>
      <w:szCs w:val="28"/>
      <w:lang w:bidi="fa-IR"/>
    </w:rPr>
  </w:style>
  <w:style w:type="paragraph" w:styleId="BodyTextFirstIndent">
    <w:name w:val="Body Text First Indent"/>
    <w:basedOn w:val="BodyText"/>
    <w:link w:val="BodyTextFirstIndentChar"/>
    <w:rsid w:val="008B303E"/>
    <w:pPr>
      <w:bidi w:val="0"/>
      <w:spacing w:after="120" w:line="360" w:lineRule="auto"/>
      <w:ind w:firstLine="210"/>
    </w:pPr>
    <w:rPr>
      <w:rFonts w:cs="B Lotus"/>
      <w:sz w:val="24"/>
      <w:szCs w:val="28"/>
    </w:rPr>
  </w:style>
  <w:style w:type="character" w:customStyle="1" w:styleId="BodyTextFirstIndentChar">
    <w:name w:val="Body Text First Indent Char"/>
    <w:basedOn w:val="BodyTextChar"/>
    <w:link w:val="BodyTextFirstIndent"/>
    <w:rsid w:val="008B303E"/>
    <w:rPr>
      <w:rFonts w:eastAsia="Times New Roman" w:cs="B Lotus"/>
      <w:color w:val="auto"/>
      <w:sz w:val="24"/>
      <w:szCs w:val="28"/>
      <w:lang w:bidi="fa-IR"/>
    </w:rPr>
  </w:style>
  <w:style w:type="paragraph" w:styleId="BodyTextFirstIndent2">
    <w:name w:val="Body Text First Indent 2"/>
    <w:basedOn w:val="BodyTextIndent"/>
    <w:link w:val="BodyTextFirstIndent2Char"/>
    <w:rsid w:val="008B303E"/>
    <w:pPr>
      <w:bidi w:val="0"/>
      <w:spacing w:after="120"/>
      <w:ind w:left="283" w:firstLine="210"/>
      <w:jc w:val="both"/>
    </w:pPr>
    <w:rPr>
      <w:rFonts w:eastAsia="Times New Roman" w:cs="B Lotus"/>
      <w:sz w:val="24"/>
      <w:lang w:bidi="fa-IR"/>
    </w:rPr>
  </w:style>
  <w:style w:type="character" w:customStyle="1" w:styleId="BodyTextFirstIndent2Char">
    <w:name w:val="Body Text First Indent 2 Char"/>
    <w:basedOn w:val="BodyTextIndentChar1"/>
    <w:link w:val="BodyTextFirstIndent2"/>
    <w:rsid w:val="008B303E"/>
    <w:rPr>
      <w:rFonts w:eastAsia="Times New Roman" w:cs="B Lotus"/>
      <w:sz w:val="24"/>
      <w:szCs w:val="28"/>
      <w:lang w:bidi="fa-IR"/>
    </w:rPr>
  </w:style>
  <w:style w:type="character" w:styleId="LineNumber">
    <w:name w:val="line number"/>
    <w:basedOn w:val="DefaultParagraphFont"/>
    <w:rsid w:val="008B303E"/>
  </w:style>
  <w:style w:type="character" w:customStyle="1" w:styleId="FollowedHyperlink1">
    <w:name w:val="FollowedHyperlink1"/>
    <w:basedOn w:val="DefaultParagraphFont"/>
    <w:uiPriority w:val="99"/>
    <w:semiHidden/>
    <w:unhideWhenUsed/>
    <w:rsid w:val="008B303E"/>
    <w:rPr>
      <w:color w:val="800080"/>
      <w:u w:val="single"/>
    </w:rPr>
  </w:style>
  <w:style w:type="paragraph" w:customStyle="1" w:styleId="20">
    <w:name w:val="2"/>
    <w:basedOn w:val="Normal"/>
    <w:rsid w:val="008B303E"/>
    <w:pPr>
      <w:spacing w:before="0" w:beforeAutospacing="0" w:after="200" w:afterAutospacing="0" w:line="360" w:lineRule="auto"/>
      <w:ind w:left="51" w:right="0" w:hanging="2"/>
    </w:pPr>
    <w:rPr>
      <w:rFonts w:eastAsia="Calibri" w:cs="B Zar"/>
      <w:color w:val="auto"/>
      <w:sz w:val="24"/>
      <w:szCs w:val="32"/>
    </w:rPr>
  </w:style>
  <w:style w:type="paragraph" w:customStyle="1" w:styleId="jadval">
    <w:name w:val="jadval"/>
    <w:basedOn w:val="Normal"/>
    <w:rsid w:val="008B303E"/>
    <w:pPr>
      <w:autoSpaceDE w:val="0"/>
      <w:autoSpaceDN w:val="0"/>
      <w:adjustRightInd w:val="0"/>
      <w:spacing w:before="240" w:beforeAutospacing="0" w:after="0" w:afterAutospacing="0" w:line="360" w:lineRule="auto"/>
      <w:ind w:left="51" w:right="0" w:firstLine="680"/>
      <w:jc w:val="center"/>
    </w:pPr>
    <w:rPr>
      <w:rFonts w:ascii="TT6F0Ao00" w:eastAsia="Times New Roman" w:hAnsi="TT6F0Ao00" w:cs="B Zar"/>
      <w:color w:val="auto"/>
      <w:sz w:val="28"/>
      <w:szCs w:val="28"/>
      <w:lang w:bidi="fa-IR"/>
    </w:rPr>
  </w:style>
  <w:style w:type="numbering" w:customStyle="1" w:styleId="ListNumber1">
    <w:name w:val="List Number1"/>
    <w:basedOn w:val="NoList"/>
    <w:uiPriority w:val="99"/>
    <w:rsid w:val="008B303E"/>
    <w:pPr>
      <w:numPr>
        <w:numId w:val="15"/>
      </w:numPr>
    </w:pPr>
  </w:style>
  <w:style w:type="character" w:customStyle="1" w:styleId="CaptionChar">
    <w:name w:val="Caption Char"/>
    <w:basedOn w:val="DefaultParagraphFont"/>
    <w:link w:val="Caption"/>
    <w:uiPriority w:val="35"/>
    <w:rsid w:val="008B303E"/>
    <w:rPr>
      <w:rFonts w:cs="IRLotus"/>
      <w:b/>
      <w:bCs/>
      <w:color w:val="5B9BD5" w:themeColor="accent1"/>
      <w:sz w:val="18"/>
      <w:szCs w:val="18"/>
    </w:rPr>
  </w:style>
  <w:style w:type="table" w:styleId="TableElegant">
    <w:name w:val="Table Elegant"/>
    <w:basedOn w:val="TableNormal"/>
    <w:rsid w:val="008B303E"/>
    <w:pPr>
      <w:spacing w:before="0" w:after="0" w:afterAutospacing="0"/>
      <w:ind w:left="0" w:right="0" w:firstLine="0"/>
      <w:jc w:val="left"/>
    </w:pPr>
    <w:rPr>
      <w:rFonts w:eastAsia="Times New Roman" w:cs="Times New Roman"/>
      <w:color w:val="auto"/>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shorttext">
    <w:name w:val="short_text"/>
    <w:rsid w:val="008B303E"/>
  </w:style>
  <w:style w:type="paragraph" w:customStyle="1" w:styleId="a1">
    <w:name w:val="اعداد"/>
    <w:basedOn w:val="ListParagraph"/>
    <w:rsid w:val="008B303E"/>
    <w:pPr>
      <w:widowControl w:val="0"/>
      <w:numPr>
        <w:numId w:val="16"/>
      </w:numPr>
      <w:spacing w:before="0" w:beforeAutospacing="0" w:after="0" w:afterAutospacing="0" w:line="360" w:lineRule="auto"/>
      <w:ind w:right="0"/>
      <w:contextualSpacing w:val="0"/>
      <w:jc w:val="mediumKashida"/>
    </w:pPr>
    <w:rPr>
      <w:rFonts w:eastAsia="Calibri" w:cs="B Lotus"/>
      <w:color w:val="auto"/>
      <w:sz w:val="24"/>
      <w:szCs w:val="28"/>
      <w:lang w:bidi="fa-IR"/>
    </w:rPr>
  </w:style>
  <w:style w:type="paragraph" w:customStyle="1" w:styleId="96">
    <w:name w:val="96    پاورقي"/>
    <w:basedOn w:val="FootnoteText"/>
    <w:rsid w:val="008B303E"/>
    <w:pPr>
      <w:bidi w:val="0"/>
      <w:spacing w:beforeAutospacing="0" w:afterAutospacing="0"/>
      <w:ind w:left="0" w:right="0"/>
    </w:pPr>
    <w:rPr>
      <w:rFonts w:eastAsia="Times New Roman" w:cs="B Nazanin"/>
      <w:noProof/>
      <w:color w:val="auto"/>
      <w:sz w:val="18"/>
    </w:rPr>
  </w:style>
  <w:style w:type="paragraph" w:customStyle="1" w:styleId="hhhhh">
    <w:name w:val="hhhhh"/>
    <w:basedOn w:val="Normal"/>
    <w:rsid w:val="008B303E"/>
    <w:pPr>
      <w:spacing w:before="0" w:beforeAutospacing="0" w:after="0" w:afterAutospacing="0"/>
      <w:ind w:left="0" w:right="0"/>
    </w:pPr>
    <w:rPr>
      <w:rFonts w:eastAsia="Times New Roman" w:cs="B Zar"/>
      <w:color w:val="auto"/>
      <w:sz w:val="24"/>
      <w:szCs w:val="28"/>
    </w:rPr>
  </w:style>
  <w:style w:type="paragraph" w:customStyle="1" w:styleId="ddddddd">
    <w:name w:val="ddddddd"/>
    <w:basedOn w:val="Normal"/>
    <w:rsid w:val="008B303E"/>
    <w:pPr>
      <w:spacing w:before="0" w:beforeAutospacing="0" w:after="0" w:afterAutospacing="0"/>
      <w:ind w:left="0" w:right="0"/>
    </w:pPr>
    <w:rPr>
      <w:rFonts w:eastAsia="Times New Roman" w:cs="B Zar"/>
      <w:bCs/>
      <w:color w:val="auto"/>
      <w:sz w:val="24"/>
      <w:szCs w:val="28"/>
    </w:rPr>
  </w:style>
  <w:style w:type="paragraph" w:customStyle="1" w:styleId="sssssss">
    <w:name w:val="sssssss"/>
    <w:basedOn w:val="Normal"/>
    <w:rsid w:val="008B303E"/>
    <w:pPr>
      <w:tabs>
        <w:tab w:val="left" w:pos="-188"/>
      </w:tabs>
      <w:spacing w:before="0" w:beforeAutospacing="0" w:after="0" w:afterAutospacing="0"/>
      <w:ind w:left="0" w:right="0"/>
      <w:jc w:val="center"/>
    </w:pPr>
    <w:rPr>
      <w:rFonts w:eastAsia="Times New Roman" w:cs="B Zar"/>
      <w:b/>
      <w:bCs/>
      <w:color w:val="auto"/>
      <w:sz w:val="28"/>
      <w:szCs w:val="28"/>
      <w:lang w:bidi="fa-IR"/>
    </w:rPr>
  </w:style>
  <w:style w:type="numbering" w:customStyle="1" w:styleId="ListNumber11">
    <w:name w:val="List Number11"/>
    <w:basedOn w:val="NoList"/>
    <w:uiPriority w:val="99"/>
    <w:rsid w:val="008B303E"/>
    <w:pPr>
      <w:numPr>
        <w:numId w:val="17"/>
      </w:numPr>
    </w:pPr>
  </w:style>
  <w:style w:type="table" w:customStyle="1" w:styleId="MediumShading2-Accent31">
    <w:name w:val="Medium Shading 2 - Accent 31"/>
    <w:basedOn w:val="TableNormal"/>
    <w:next w:val="MediumShading2-Accent3"/>
    <w:uiPriority w:val="64"/>
    <w:rsid w:val="008B303E"/>
    <w:pPr>
      <w:bidi w:val="0"/>
      <w:spacing w:before="0" w:after="0" w:afterAutospacing="0"/>
      <w:ind w:left="0" w:right="0" w:firstLine="0"/>
      <w:jc w:val="left"/>
    </w:pPr>
    <w:rPr>
      <w:rFonts w:ascii="Calibri" w:eastAsia="Calibri" w:hAnsi="Calibri" w:cs="Arial"/>
      <w:color w:val="auto"/>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reza1">
    <w:name w:val="reza1"/>
    <w:basedOn w:val="TOC1"/>
    <w:rsid w:val="008B303E"/>
    <w:pPr>
      <w:tabs>
        <w:tab w:val="clear" w:pos="8303"/>
        <w:tab w:val="right" w:leader="dot" w:pos="8496"/>
      </w:tabs>
      <w:spacing w:line="360" w:lineRule="auto"/>
      <w:contextualSpacing/>
    </w:pPr>
    <w:rPr>
      <w:rFonts w:ascii="B Zar" w:hAnsi="B Zar" w:cs="B Zar"/>
      <w:b/>
      <w:bCs/>
      <w:noProof/>
      <w:sz w:val="28"/>
      <w:lang w:bidi="fa-IR"/>
    </w:rPr>
  </w:style>
  <w:style w:type="paragraph" w:customStyle="1" w:styleId="reza96">
    <w:name w:val="reza96"/>
    <w:basedOn w:val="Normal"/>
    <w:rsid w:val="008B303E"/>
    <w:pPr>
      <w:bidi w:val="0"/>
      <w:spacing w:before="0" w:beforeAutospacing="0" w:after="200" w:afterAutospacing="0"/>
      <w:ind w:left="0" w:right="0"/>
      <w:jc w:val="right"/>
    </w:pPr>
    <w:rPr>
      <w:rFonts w:ascii="B Zar" w:eastAsia="Times New Roman" w:hAnsi="B Zar" w:cs="B Lotus"/>
      <w:b/>
      <w:color w:val="auto"/>
      <w:sz w:val="28"/>
      <w:szCs w:val="28"/>
    </w:rPr>
  </w:style>
  <w:style w:type="paragraph" w:customStyle="1" w:styleId="reza966">
    <w:name w:val="reza966"/>
    <w:basedOn w:val="ddddddd"/>
    <w:rsid w:val="008B303E"/>
    <w:pPr>
      <w:jc w:val="center"/>
    </w:pPr>
    <w:rPr>
      <w:rFonts w:ascii="B Zar" w:hAnsi="B Zar"/>
    </w:rPr>
  </w:style>
  <w:style w:type="character" w:customStyle="1" w:styleId="Heading8Char1">
    <w:name w:val="Heading 8 Char1"/>
    <w:basedOn w:val="DefaultParagraphFont"/>
    <w:semiHidden/>
    <w:rsid w:val="008B303E"/>
    <w:rPr>
      <w:rFonts w:asciiTheme="majorHAnsi" w:eastAsiaTheme="majorEastAsia" w:hAnsiTheme="majorHAnsi" w:cstheme="majorBidi"/>
      <w:color w:val="404040" w:themeColor="text1" w:themeTint="BF"/>
      <w:lang w:bidi="ar-SA"/>
    </w:rPr>
  </w:style>
  <w:style w:type="character" w:customStyle="1" w:styleId="Heading9Char1">
    <w:name w:val="Heading 9 Char1"/>
    <w:basedOn w:val="DefaultParagraphFont"/>
    <w:semiHidden/>
    <w:rsid w:val="008B303E"/>
    <w:rPr>
      <w:rFonts w:asciiTheme="majorHAnsi" w:eastAsiaTheme="majorEastAsia" w:hAnsiTheme="majorHAnsi" w:cstheme="majorBidi"/>
      <w:i/>
      <w:iCs/>
      <w:color w:val="404040" w:themeColor="text1" w:themeTint="BF"/>
      <w:lang w:bidi="ar-SA"/>
    </w:rPr>
  </w:style>
  <w:style w:type="character" w:customStyle="1" w:styleId="BalloonTextChar2">
    <w:name w:val="Balloon Text Char2"/>
    <w:basedOn w:val="DefaultParagraphFont"/>
    <w:rsid w:val="008B303E"/>
    <w:rPr>
      <w:rFonts w:ascii="Tahoma" w:hAnsi="Tahoma" w:cs="Tahoma"/>
      <w:sz w:val="16"/>
      <w:szCs w:val="16"/>
      <w:lang w:bidi="ar-SA"/>
    </w:rPr>
  </w:style>
  <w:style w:type="table" w:styleId="MediumShading2-Accent3">
    <w:name w:val="Medium Shading 2 Accent 3"/>
    <w:basedOn w:val="TableNormal"/>
    <w:uiPriority w:val="64"/>
    <w:rsid w:val="008B303E"/>
    <w:pPr>
      <w:bidi w:val="0"/>
      <w:spacing w:before="0" w:after="0" w:afterAutospacing="0"/>
      <w:ind w:left="0" w:right="0" w:firstLine="0"/>
      <w:jc w:val="left"/>
    </w:pPr>
    <w:rPr>
      <w:rFonts w:eastAsia="Times New Roman" w:cs="Times New Roman"/>
      <w:color w:val="auto"/>
      <w:sz w:val="20"/>
      <w:szCs w:val="20"/>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6">
    <w:name w:val="Table Grid6"/>
    <w:basedOn w:val="TableNormal"/>
    <w:next w:val="TableGrid"/>
    <w:uiPriority w:val="59"/>
    <w:rsid w:val="008B303E"/>
    <w:pPr>
      <w:bidi w:val="0"/>
      <w:spacing w:before="0" w:after="0" w:afterAutospacing="0"/>
      <w:ind w:left="0" w:right="0" w:firstLine="0"/>
      <w:jc w:val="left"/>
    </w:pPr>
    <w:rPr>
      <w:rFonts w:eastAsia="Times New Roman" w:cs="Times New Roman"/>
      <w:color w:val="auto"/>
      <w:sz w:val="20"/>
      <w:szCs w:val="20"/>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8B303E"/>
    <w:pPr>
      <w:bidi w:val="0"/>
      <w:spacing w:before="0" w:after="0" w:afterAutospacing="0"/>
      <w:ind w:left="0" w:right="0" w:firstLine="0"/>
      <w:jc w:val="left"/>
    </w:pPr>
    <w:rPr>
      <w:rFonts w:eastAsia="Times New Roman" w:cs="Times New Roman"/>
      <w:color w:val="auto"/>
      <w:sz w:val="20"/>
      <w:szCs w:val="20"/>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39"/>
    <w:rsid w:val="008B303E"/>
    <w:pPr>
      <w:bidi w:val="0"/>
      <w:spacing w:before="0" w:after="0" w:afterAutospacing="0"/>
      <w:ind w:left="0" w:right="0" w:firstLine="0"/>
      <w:jc w:val="left"/>
    </w:pPr>
    <w:rPr>
      <w:rFonts w:eastAsia="Times New Roman" w:cs="Times New Roman"/>
      <w:color w:val="auto"/>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B303E"/>
    <w:pPr>
      <w:bidi w:val="0"/>
      <w:spacing w:before="0" w:after="0" w:afterAutospacing="0"/>
      <w:ind w:left="0" w:right="0" w:firstLine="0"/>
      <w:jc w:val="left"/>
    </w:pPr>
    <w:rPr>
      <w:rFonts w:eastAsia="Times New Roman" w:cs="Times New Roman"/>
      <w:color w:val="auto"/>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8B303E"/>
    <w:pPr>
      <w:bidi w:val="0"/>
      <w:spacing w:before="0" w:after="0" w:afterAutospacing="0"/>
      <w:ind w:left="0" w:right="0" w:firstLine="0"/>
      <w:jc w:val="left"/>
    </w:pPr>
    <w:rPr>
      <w:rFonts w:eastAsia="Times New Roman" w:cs="Times New Roman"/>
      <w:color w:val="auto"/>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8B303E"/>
    <w:pPr>
      <w:bidi w:val="0"/>
      <w:spacing w:before="0" w:after="0" w:afterAutospacing="0"/>
      <w:ind w:left="0" w:right="0" w:firstLine="0"/>
      <w:jc w:val="left"/>
    </w:pPr>
    <w:rPr>
      <w:rFonts w:eastAsia="Times New Roman" w:cs="Times New Roman"/>
      <w:color w:val="auto"/>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8B303E"/>
    <w:pPr>
      <w:bidi w:val="0"/>
      <w:spacing w:before="0" w:after="0" w:afterAutospacing="0"/>
      <w:ind w:left="0" w:right="0" w:firstLine="0"/>
      <w:jc w:val="left"/>
    </w:pPr>
    <w:rPr>
      <w:rFonts w:eastAsia="Times New Roman" w:cs="Times New Roman"/>
      <w:color w:val="auto"/>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8B303E"/>
  </w:style>
  <w:style w:type="paragraph" w:styleId="Date">
    <w:name w:val="Date"/>
    <w:basedOn w:val="Normal"/>
    <w:next w:val="Normal"/>
    <w:link w:val="DateChar"/>
    <w:rsid w:val="008B303E"/>
    <w:pPr>
      <w:bidi w:val="0"/>
      <w:spacing w:before="0" w:beforeAutospacing="0" w:after="0" w:afterAutospacing="0"/>
      <w:ind w:left="0" w:right="0"/>
      <w:jc w:val="left"/>
    </w:pPr>
    <w:rPr>
      <w:rFonts w:eastAsia="Times New Roman" w:cs="Times New Roman"/>
      <w:color w:val="auto"/>
      <w:sz w:val="24"/>
    </w:rPr>
  </w:style>
  <w:style w:type="character" w:customStyle="1" w:styleId="DateChar">
    <w:name w:val="Date Char"/>
    <w:basedOn w:val="DefaultParagraphFont"/>
    <w:link w:val="Date"/>
    <w:rsid w:val="008B303E"/>
    <w:rPr>
      <w:rFonts w:eastAsia="Times New Roman" w:cs="Times New Roman"/>
      <w:color w:val="auto"/>
      <w:sz w:val="24"/>
    </w:rPr>
  </w:style>
  <w:style w:type="paragraph" w:styleId="BodyText3">
    <w:name w:val="Body Text 3"/>
    <w:basedOn w:val="Normal"/>
    <w:link w:val="BodyText3Char"/>
    <w:rsid w:val="008B303E"/>
    <w:pPr>
      <w:bidi w:val="0"/>
      <w:spacing w:before="0" w:beforeAutospacing="0" w:after="0" w:afterAutospacing="0"/>
      <w:ind w:left="0" w:right="0"/>
    </w:pPr>
    <w:rPr>
      <w:rFonts w:eastAsia="Times New Roman" w:cs="Times New Roman"/>
      <w:color w:val="auto"/>
      <w:sz w:val="24"/>
    </w:rPr>
  </w:style>
  <w:style w:type="character" w:customStyle="1" w:styleId="BodyText3Char">
    <w:name w:val="Body Text 3 Char"/>
    <w:basedOn w:val="DefaultParagraphFont"/>
    <w:link w:val="BodyText3"/>
    <w:rsid w:val="008B303E"/>
    <w:rPr>
      <w:rFonts w:eastAsia="Times New Roman" w:cs="Times New Roman"/>
      <w:color w:val="auto"/>
      <w:sz w:val="24"/>
    </w:rPr>
  </w:style>
  <w:style w:type="paragraph" w:styleId="BodyTextIndent2">
    <w:name w:val="Body Text Indent 2"/>
    <w:basedOn w:val="Normal"/>
    <w:link w:val="BodyTextIndent2Char"/>
    <w:rsid w:val="008B303E"/>
    <w:pPr>
      <w:bidi w:val="0"/>
      <w:spacing w:before="0" w:beforeAutospacing="0" w:after="0" w:afterAutospacing="0"/>
      <w:ind w:left="113" w:right="0" w:hanging="113"/>
      <w:jc w:val="left"/>
    </w:pPr>
    <w:rPr>
      <w:rFonts w:ascii="Arial" w:eastAsia="Times New Roman" w:hAnsi="Arial" w:cs="Arial"/>
      <w:color w:val="auto"/>
      <w:sz w:val="16"/>
      <w:szCs w:val="16"/>
    </w:rPr>
  </w:style>
  <w:style w:type="character" w:customStyle="1" w:styleId="BodyTextIndent2Char">
    <w:name w:val="Body Text Indent 2 Char"/>
    <w:basedOn w:val="DefaultParagraphFont"/>
    <w:link w:val="BodyTextIndent2"/>
    <w:rsid w:val="008B303E"/>
    <w:rPr>
      <w:rFonts w:ascii="Arial" w:eastAsia="Times New Roman" w:hAnsi="Arial" w:cs="Arial"/>
      <w:color w:val="auto"/>
      <w:sz w:val="16"/>
      <w:szCs w:val="16"/>
    </w:rPr>
  </w:style>
  <w:style w:type="paragraph" w:styleId="BlockText">
    <w:name w:val="Block Text"/>
    <w:basedOn w:val="Normal"/>
    <w:rsid w:val="008B303E"/>
    <w:pPr>
      <w:bidi w:val="0"/>
      <w:spacing w:before="0" w:beforeAutospacing="0" w:after="0" w:afterAutospacing="0"/>
    </w:pPr>
    <w:rPr>
      <w:rFonts w:eastAsia="Times New Roman" w:cs="Times New Roman"/>
      <w:color w:val="auto"/>
      <w:sz w:val="18"/>
    </w:rPr>
  </w:style>
  <w:style w:type="paragraph" w:customStyle="1" w:styleId="aff8">
    <w:name w:val="مراجع فارسي"/>
    <w:basedOn w:val="Normal"/>
    <w:rsid w:val="008B303E"/>
    <w:pPr>
      <w:widowControl w:val="0"/>
      <w:overflowPunct w:val="0"/>
      <w:autoSpaceDE w:val="0"/>
      <w:autoSpaceDN w:val="0"/>
      <w:adjustRightInd w:val="0"/>
      <w:spacing w:before="0" w:beforeAutospacing="0" w:after="200" w:afterAutospacing="0" w:line="264" w:lineRule="auto"/>
      <w:ind w:left="357" w:right="0" w:hanging="357"/>
      <w:textAlignment w:val="baseline"/>
    </w:pPr>
    <w:rPr>
      <w:rFonts w:eastAsia="Times New Roman" w:cs="B Titr"/>
      <w:color w:val="auto"/>
      <w:sz w:val="18"/>
      <w:szCs w:val="22"/>
      <w:lang w:bidi="fa-IR"/>
    </w:rPr>
  </w:style>
  <w:style w:type="paragraph" w:customStyle="1" w:styleId="aff9">
    <w:name w:val="متن چكيده"/>
    <w:basedOn w:val="Normal"/>
    <w:rsid w:val="008B303E"/>
    <w:pPr>
      <w:widowControl w:val="0"/>
      <w:overflowPunct w:val="0"/>
      <w:autoSpaceDE w:val="0"/>
      <w:autoSpaceDN w:val="0"/>
      <w:adjustRightInd w:val="0"/>
      <w:spacing w:before="0" w:beforeAutospacing="0" w:after="0" w:afterAutospacing="0" w:line="264" w:lineRule="auto"/>
      <w:ind w:left="1134" w:right="1134"/>
      <w:jc w:val="lowKashida"/>
      <w:textAlignment w:val="baseline"/>
    </w:pPr>
    <w:rPr>
      <w:rFonts w:eastAsia="Times New Roman" w:cs="Mitra"/>
      <w:color w:val="auto"/>
      <w:sz w:val="16"/>
      <w:szCs w:val="20"/>
      <w:lang w:bidi="fa-IR"/>
    </w:rPr>
  </w:style>
  <w:style w:type="paragraph" w:customStyle="1" w:styleId="joneadi4">
    <w:name w:val="joneadi4"/>
    <w:basedOn w:val="Normal"/>
    <w:rsid w:val="008B303E"/>
    <w:pPr>
      <w:spacing w:before="240" w:beforeAutospacing="0" w:after="0" w:afterAutospacing="0"/>
      <w:ind w:left="-93" w:right="0"/>
    </w:pPr>
    <w:rPr>
      <w:rFonts w:ascii="B Lotus" w:eastAsia="Times New Roman" w:hAnsi="B Lotus" w:cs="B Lotus"/>
      <w:b/>
      <w:bCs/>
      <w:color w:val="auto"/>
      <w:sz w:val="32"/>
      <w:szCs w:val="28"/>
      <w:lang w:bidi="fa-IR"/>
    </w:rPr>
  </w:style>
  <w:style w:type="table" w:customStyle="1" w:styleId="GridTable1Light1">
    <w:name w:val="Grid Table 1 Light1"/>
    <w:basedOn w:val="TableNormal"/>
    <w:uiPriority w:val="46"/>
    <w:rsid w:val="00C261A8"/>
    <w:pPr>
      <w:bidi w:val="0"/>
      <w:spacing w:before="0" w:after="0" w:afterAutospacing="0"/>
      <w:ind w:left="0" w:right="0" w:firstLine="0"/>
      <w:jc w:val="left"/>
    </w:pPr>
    <w:rPr>
      <w:rFonts w:asciiTheme="minorHAnsi" w:hAnsiTheme="minorHAnsi" w:cstheme="minorBidi"/>
      <w:color w:val="auto"/>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7D2FB6"/>
    <w:rPr>
      <w:color w:val="605E5C"/>
      <w:shd w:val="clear" w:color="auto" w:fill="E1DFDD"/>
    </w:rPr>
  </w:style>
  <w:style w:type="paragraph" w:customStyle="1" w:styleId="affa">
    <w:name w:val="عنوان مقاله"/>
    <w:basedOn w:val="a6"/>
    <w:link w:val="Chare"/>
    <w:rsid w:val="00976166"/>
    <w:pPr>
      <w:framePr w:hSpace="187" w:wrap="around" w:vAnchor="page" w:hAnchor="margin" w:xAlign="center" w:y="1186"/>
      <w:tabs>
        <w:tab w:val="right" w:pos="8509"/>
      </w:tabs>
      <w:spacing w:before="240" w:after="240" w:afterAutospacing="0"/>
      <w:ind w:left="129" w:right="34" w:hanging="40"/>
      <w:suppressOverlap/>
    </w:pPr>
    <w:rPr>
      <w:rFonts w:ascii="Times New Roman Bold" w:hAnsi="Times New Roman Bold" w:cs="IRNazanin"/>
      <w:bCs/>
      <w:spacing w:val="-20"/>
      <w:sz w:val="28"/>
    </w:rPr>
  </w:style>
  <w:style w:type="character" w:customStyle="1" w:styleId="Chare">
    <w:name w:val="عنوان مقاله Char"/>
    <w:basedOn w:val="Char"/>
    <w:link w:val="affa"/>
    <w:rsid w:val="00976166"/>
    <w:rPr>
      <w:rFonts w:ascii="Times New Roman Bold" w:eastAsia="Times New Roman" w:hAnsi="Times New Roman Bold" w:cs="IRNazanin"/>
      <w:b/>
      <w:bCs/>
      <w:color w:val="auto"/>
      <w:spacing w:val="-20"/>
      <w:kern w:val="28"/>
      <w:sz w:val="28"/>
      <w:szCs w:val="32"/>
    </w:rPr>
  </w:style>
  <w:style w:type="paragraph" w:customStyle="1" w:styleId="Articletitle">
    <w:name w:val="Article title"/>
    <w:basedOn w:val="Style1"/>
    <w:link w:val="ArticletitleChar"/>
    <w:qFormat/>
    <w:rsid w:val="00D53EE0"/>
    <w:pPr>
      <w:framePr w:hSpace="187" w:wrap="around" w:vAnchor="page" w:hAnchor="margin" w:xAlign="center" w:y="692"/>
      <w:spacing w:before="240" w:after="240"/>
      <w:ind w:left="34" w:hanging="34"/>
      <w:suppressOverlap/>
    </w:pPr>
    <w:rPr>
      <w:rFonts w:ascii="Adobe Devanagari" w:hAnsi="Adobe Devanagari" w:cs="Adobe Devanagari"/>
      <w:b/>
      <w:bCs/>
      <w:sz w:val="32"/>
      <w:szCs w:val="32"/>
      <w:lang w:bidi="fa-IR"/>
    </w:rPr>
  </w:style>
  <w:style w:type="paragraph" w:customStyle="1" w:styleId="Author">
    <w:name w:val="Author"/>
    <w:basedOn w:val="Text0"/>
    <w:link w:val="AuthorChar"/>
    <w:qFormat/>
    <w:rsid w:val="00D53EE0"/>
    <w:pPr>
      <w:framePr w:hSpace="187" w:wrap="around" w:vAnchor="page" w:hAnchor="margin" w:xAlign="center" w:y="692"/>
      <w:bidi w:val="0"/>
      <w:spacing w:after="240" w:line="360" w:lineRule="auto"/>
      <w:ind w:firstLine="34"/>
      <w:suppressOverlap/>
      <w:jc w:val="left"/>
    </w:pPr>
    <w:rPr>
      <w:rFonts w:ascii="Adobe Devanagari" w:eastAsia="Calibri" w:hAnsi="Adobe Devanagari" w:cs="Adobe Devanagari"/>
      <w:b/>
      <w:bCs/>
      <w:noProof w:val="0"/>
      <w:sz w:val="24"/>
      <w:szCs w:val="24"/>
    </w:rPr>
  </w:style>
  <w:style w:type="character" w:customStyle="1" w:styleId="ArticletitleChar">
    <w:name w:val="Article title Char"/>
    <w:basedOn w:val="Style1Char"/>
    <w:link w:val="Articletitle"/>
    <w:rsid w:val="00D53EE0"/>
    <w:rPr>
      <w:rFonts w:ascii="Adobe Devanagari" w:eastAsia="Calibri" w:hAnsi="Adobe Devanagari" w:cs="Adobe Devanagari"/>
      <w:b/>
      <w:bCs/>
      <w:color w:val="auto"/>
      <w:sz w:val="32"/>
      <w:szCs w:val="32"/>
      <w:lang w:bidi="fa-IR"/>
    </w:rPr>
  </w:style>
  <w:style w:type="paragraph" w:customStyle="1" w:styleId="Affiliation">
    <w:name w:val="Affiliation"/>
    <w:basedOn w:val="Text0"/>
    <w:link w:val="AffiliationChar"/>
    <w:qFormat/>
    <w:rsid w:val="006927DD"/>
    <w:pPr>
      <w:framePr w:hSpace="187" w:wrap="around" w:vAnchor="text" w:hAnchor="margin" w:xAlign="center" w:y="225"/>
      <w:bidi w:val="0"/>
      <w:ind w:left="39" w:firstLine="0"/>
      <w:suppressOverlap/>
      <w:jc w:val="left"/>
    </w:pPr>
    <w:rPr>
      <w:rFonts w:ascii="Garamond" w:eastAsiaTheme="minorHAnsi" w:hAnsi="Garamond" w:cs="XB Kayhan"/>
      <w:noProof w:val="0"/>
      <w:color w:val="000000"/>
      <w:sz w:val="18"/>
      <w:szCs w:val="18"/>
      <w:lang w:bidi="ar-SA"/>
    </w:rPr>
  </w:style>
  <w:style w:type="character" w:customStyle="1" w:styleId="TextChar">
    <w:name w:val="Text Char"/>
    <w:basedOn w:val="DefaultParagraphFont"/>
    <w:link w:val="Text0"/>
    <w:rsid w:val="00647188"/>
    <w:rPr>
      <w:rFonts w:eastAsia="Times New Roman"/>
      <w:noProof/>
      <w:color w:val="auto"/>
      <w:szCs w:val="22"/>
      <w:lang w:bidi="fa-IR"/>
    </w:rPr>
  </w:style>
  <w:style w:type="character" w:customStyle="1" w:styleId="AuthorChar">
    <w:name w:val="Author Char"/>
    <w:basedOn w:val="TextChar"/>
    <w:link w:val="Author"/>
    <w:rsid w:val="00D53EE0"/>
    <w:rPr>
      <w:rFonts w:ascii="Adobe Devanagari" w:eastAsia="Calibri" w:hAnsi="Adobe Devanagari" w:cs="Adobe Devanagari"/>
      <w:b/>
      <w:bCs/>
      <w:noProof/>
      <w:color w:val="auto"/>
      <w:sz w:val="24"/>
      <w:szCs w:val="22"/>
      <w:lang w:bidi="fa-IR"/>
    </w:rPr>
  </w:style>
  <w:style w:type="paragraph" w:customStyle="1" w:styleId="Abstractt">
    <w:name w:val="Abstractt"/>
    <w:basedOn w:val="abstractt0"/>
    <w:link w:val="AbstracttChar"/>
    <w:qFormat/>
    <w:rsid w:val="008B40A1"/>
    <w:pPr>
      <w:framePr w:hSpace="181" w:wrap="around" w:vAnchor="page" w:hAnchor="margin" w:xAlign="center" w:y="8431"/>
      <w:spacing w:before="240" w:after="0"/>
      <w:ind w:left="0" w:right="314" w:firstLine="0"/>
      <w:suppressOverlap/>
      <w:jc w:val="both"/>
    </w:pPr>
    <w:rPr>
      <w:rFonts w:ascii="Garamond" w:hAnsi="Garamond"/>
      <w:iCs/>
      <w:color w:val="0D0D0D" w:themeColor="text1" w:themeTint="F2"/>
    </w:rPr>
  </w:style>
  <w:style w:type="character" w:customStyle="1" w:styleId="AffiliationChar">
    <w:name w:val="Affiliation Char"/>
    <w:basedOn w:val="TextChar"/>
    <w:link w:val="Affiliation"/>
    <w:rsid w:val="006927DD"/>
    <w:rPr>
      <w:rFonts w:ascii="Garamond" w:eastAsia="Times New Roman" w:hAnsi="Garamond" w:cs="XB Kayhan"/>
      <w:noProof/>
      <w:color w:val="auto"/>
      <w:sz w:val="18"/>
      <w:szCs w:val="18"/>
      <w:lang w:bidi="fa-IR"/>
    </w:rPr>
  </w:style>
  <w:style w:type="character" w:customStyle="1" w:styleId="AbstracttChar">
    <w:name w:val="Abstractt Char"/>
    <w:basedOn w:val="Char2"/>
    <w:link w:val="Abstractt"/>
    <w:rsid w:val="008B40A1"/>
    <w:rPr>
      <w:rFonts w:ascii="Garamond" w:hAnsi="Garamond" w:cs="Adobe Gurmukhi"/>
      <w:iCs/>
      <w:color w:val="0D0D0D" w:themeColor="text1" w:themeTint="F2"/>
      <w:sz w:val="20"/>
      <w:szCs w:val="20"/>
      <w:lang w:bidi="fa-IR"/>
    </w:rPr>
  </w:style>
  <w:style w:type="character" w:customStyle="1" w:styleId="EndNoteBibliographyChar">
    <w:name w:val="EndNote Bibliography Char"/>
    <w:basedOn w:val="DefaultParagraphFont"/>
    <w:link w:val="EndNoteBibliography"/>
    <w:locked/>
    <w:rsid w:val="00D3537B"/>
    <w:rPr>
      <w:rFonts w:ascii="Calibri" w:hAnsi="Calibri" w:cs="Calibri"/>
      <w:noProof/>
    </w:rPr>
  </w:style>
  <w:style w:type="paragraph" w:customStyle="1" w:styleId="EndNoteBibliography">
    <w:name w:val="EndNote Bibliography"/>
    <w:basedOn w:val="Normal"/>
    <w:link w:val="EndNoteBibliographyChar"/>
    <w:rsid w:val="00D3537B"/>
    <w:pPr>
      <w:bidi w:val="0"/>
      <w:spacing w:before="0" w:beforeAutospacing="0" w:after="200" w:afterAutospacing="0"/>
      <w:ind w:left="0" w:right="0"/>
      <w:jc w:val="right"/>
    </w:pPr>
    <w:rPr>
      <w:rFonts w:ascii="Calibri" w:hAnsi="Calibri" w:cs="Calibri"/>
      <w:noProof/>
    </w:rPr>
  </w:style>
  <w:style w:type="character" w:customStyle="1" w:styleId="tlid-translation">
    <w:name w:val="tlid-translation"/>
    <w:basedOn w:val="DefaultParagraphFont"/>
    <w:rsid w:val="00D3537B"/>
  </w:style>
  <w:style w:type="table" w:customStyle="1" w:styleId="TableGrid16">
    <w:name w:val="Table Grid16"/>
    <w:basedOn w:val="TableNormal"/>
    <w:next w:val="TableGrid"/>
    <w:uiPriority w:val="59"/>
    <w:rsid w:val="00D3537B"/>
    <w:pPr>
      <w:bidi w:val="0"/>
      <w:spacing w:before="0" w:after="0" w:afterAutospacing="0"/>
      <w:ind w:left="0" w:right="0" w:firstLine="0"/>
      <w:jc w:val="left"/>
    </w:pPr>
    <w:rPr>
      <w:rFonts w:ascii="Calibri" w:hAnsi="Calibri" w:cs="Arial"/>
      <w:color w:val="auto"/>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D3537B"/>
    <w:pPr>
      <w:bidi w:val="0"/>
      <w:spacing w:before="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D3537B"/>
    <w:pPr>
      <w:bidi w:val="0"/>
      <w:spacing w:before="0" w:after="0" w:afterAutospacing="0"/>
      <w:ind w:left="0" w:right="0" w:firstLine="0"/>
      <w:jc w:val="left"/>
    </w:pPr>
    <w:rPr>
      <w:rFonts w:ascii="Calibri" w:hAnsi="Calibri" w:cs="Arial"/>
      <w:color w:val="auto"/>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0">
    <w:name w:val="author"/>
    <w:basedOn w:val="affa"/>
    <w:link w:val="authorChar0"/>
    <w:rsid w:val="00D3537B"/>
    <w:pPr>
      <w:framePr w:wrap="around" w:y="692"/>
      <w:bidi w:val="0"/>
      <w:spacing w:after="0" w:line="360" w:lineRule="auto"/>
    </w:pPr>
    <w:rPr>
      <w:rFonts w:asciiTheme="majorBidi" w:eastAsia="Times New Roman" w:hAnsiTheme="majorBidi" w:cstheme="majorBidi"/>
      <w:iCs/>
      <w:color w:val="auto"/>
      <w:kern w:val="28"/>
      <w:sz w:val="20"/>
      <w:szCs w:val="20"/>
      <w:lang w:bidi="fa-IR"/>
    </w:rPr>
  </w:style>
  <w:style w:type="character" w:customStyle="1" w:styleId="authorChar0">
    <w:name w:val="author Char"/>
    <w:basedOn w:val="Chare"/>
    <w:link w:val="author0"/>
    <w:rsid w:val="00D3537B"/>
    <w:rPr>
      <w:rFonts w:asciiTheme="majorBidi" w:eastAsia="Times New Roman" w:hAnsiTheme="majorBidi" w:cstheme="majorBidi"/>
      <w:b/>
      <w:bCs/>
      <w:iCs/>
      <w:color w:val="auto"/>
      <w:spacing w:val="-20"/>
      <w:kern w:val="28"/>
      <w:sz w:val="20"/>
      <w:szCs w:val="20"/>
      <w:lang w:bidi="fa-IR"/>
    </w:rPr>
  </w:style>
  <w:style w:type="paragraph" w:customStyle="1" w:styleId="abstractt0">
    <w:name w:val="abstractt"/>
    <w:basedOn w:val="a9"/>
    <w:link w:val="abstracttChar0"/>
    <w:rsid w:val="00523402"/>
    <w:pPr>
      <w:bidi w:val="0"/>
      <w:spacing w:line="276" w:lineRule="auto"/>
      <w:ind w:left="1560" w:right="1418" w:firstLine="3"/>
    </w:pPr>
    <w:rPr>
      <w:rFonts w:cs="Adobe Gurmukhi"/>
      <w:lang w:bidi="fa-IR"/>
    </w:rPr>
  </w:style>
  <w:style w:type="paragraph" w:customStyle="1" w:styleId="Tablecaption">
    <w:name w:val="Table caption"/>
    <w:basedOn w:val="ad"/>
    <w:link w:val="TablecaptionChar"/>
    <w:rsid w:val="00D3537B"/>
    <w:pPr>
      <w:framePr w:hSpace="181" w:wrap="around" w:vAnchor="text" w:hAnchor="margin" w:xAlign="right" w:y="-39"/>
      <w:bidi w:val="0"/>
      <w:suppressOverlap/>
    </w:pPr>
  </w:style>
  <w:style w:type="character" w:customStyle="1" w:styleId="abstracttChar0">
    <w:name w:val="abstractt Char"/>
    <w:basedOn w:val="Char2"/>
    <w:link w:val="abstractt0"/>
    <w:rsid w:val="00523402"/>
    <w:rPr>
      <w:rFonts w:ascii="Adobe Gurmukhi" w:hAnsi="Adobe Gurmukhi" w:cs="Adobe Gurmukhi"/>
      <w:sz w:val="20"/>
      <w:szCs w:val="20"/>
      <w:lang w:bidi="fa-IR"/>
    </w:rPr>
  </w:style>
  <w:style w:type="character" w:customStyle="1" w:styleId="TablecaptionChar">
    <w:name w:val="Table caption Char"/>
    <w:basedOn w:val="Char6"/>
    <w:link w:val="Tablecaption"/>
    <w:rsid w:val="00D3537B"/>
    <w:rPr>
      <w:rFonts w:ascii="Adobe Gurmukhi" w:hAnsi="Adobe Gurmukhi" w:cs="IRNazanin"/>
      <w:bCs/>
      <w:sz w:val="18"/>
      <w:szCs w:val="20"/>
    </w:rPr>
  </w:style>
  <w:style w:type="paragraph" w:customStyle="1" w:styleId="affb">
    <w:name w:val="عنوان"/>
    <w:link w:val="Charf"/>
    <w:rsid w:val="00751222"/>
    <w:pPr>
      <w:spacing w:before="0" w:after="0"/>
      <w:jc w:val="center"/>
    </w:pPr>
    <w:rPr>
      <w:rFonts w:ascii="Arial" w:eastAsia="Times New Roman" w:hAnsi="Arial" w:cs="IRTitr"/>
      <w:b/>
      <w:color w:val="auto"/>
      <w:spacing w:val="-10"/>
      <w:kern w:val="28"/>
      <w:sz w:val="32"/>
      <w:szCs w:val="32"/>
    </w:rPr>
  </w:style>
  <w:style w:type="character" w:customStyle="1" w:styleId="Charf">
    <w:name w:val="عنوان Char"/>
    <w:basedOn w:val="TitleChar"/>
    <w:link w:val="affb"/>
    <w:rsid w:val="00751222"/>
    <w:rPr>
      <w:rFonts w:ascii="Arial" w:eastAsia="Times New Roman" w:hAnsi="Arial" w:cs="IRTitr"/>
      <w:b/>
      <w:color w:val="auto"/>
      <w:spacing w:val="-10"/>
      <w:kern w:val="28"/>
      <w:sz w:val="32"/>
      <w:szCs w:val="32"/>
    </w:rPr>
  </w:style>
  <w:style w:type="numbering" w:customStyle="1" w:styleId="NoList5">
    <w:name w:val="No List5"/>
    <w:next w:val="NoList"/>
    <w:uiPriority w:val="99"/>
    <w:semiHidden/>
    <w:unhideWhenUsed/>
    <w:rsid w:val="00751222"/>
  </w:style>
  <w:style w:type="paragraph" w:customStyle="1" w:styleId="Figure">
    <w:name w:val="Figure"/>
    <w:basedOn w:val="Heading4"/>
    <w:link w:val="FigureChar"/>
    <w:qFormat/>
    <w:rsid w:val="00C17453"/>
    <w:pPr>
      <w:bidi w:val="0"/>
      <w:spacing w:before="0" w:beforeAutospacing="0" w:after="120" w:afterAutospacing="0"/>
      <w:ind w:left="862" w:hanging="862"/>
      <w:jc w:val="center"/>
    </w:pPr>
    <w:rPr>
      <w:rFonts w:ascii="Garamond" w:hAnsi="Garamond"/>
      <w:b/>
      <w:i w:val="0"/>
      <w:iCs w:val="0"/>
      <w:color w:val="000000" w:themeColor="text1"/>
      <w:sz w:val="20"/>
      <w:szCs w:val="16"/>
      <w:lang w:bidi="fa-IR"/>
    </w:rPr>
  </w:style>
  <w:style w:type="character" w:customStyle="1" w:styleId="FigureChar">
    <w:name w:val="Figure Char"/>
    <w:basedOn w:val="Char6"/>
    <w:link w:val="Figure"/>
    <w:rsid w:val="00C17453"/>
    <w:rPr>
      <w:rFonts w:ascii="Garamond" w:eastAsiaTheme="majorEastAsia" w:hAnsi="Garamond" w:cstheme="majorBidi"/>
      <w:b/>
      <w:bCs w:val="0"/>
      <w:color w:val="000000" w:themeColor="text1"/>
      <w:sz w:val="20"/>
      <w:szCs w:val="16"/>
      <w:lang w:bidi="fa-IR"/>
    </w:rPr>
  </w:style>
  <w:style w:type="paragraph" w:customStyle="1" w:styleId="02">
    <w:name w:val="02نویسندگان"/>
    <w:basedOn w:val="Normal"/>
    <w:rsid w:val="00881645"/>
    <w:pPr>
      <w:widowControl w:val="0"/>
      <w:pBdr>
        <w:top w:val="single" w:sz="4" w:space="1" w:color="auto"/>
      </w:pBdr>
      <w:tabs>
        <w:tab w:val="left" w:pos="3402"/>
        <w:tab w:val="left" w:pos="5390"/>
      </w:tabs>
      <w:spacing w:before="0" w:beforeAutospacing="0" w:after="0" w:afterAutospacing="0"/>
      <w:ind w:left="0" w:right="1134"/>
      <w:jc w:val="left"/>
    </w:pPr>
    <w:rPr>
      <w:rFonts w:ascii="Times New Roman Bold" w:eastAsia="B Nazanin" w:hAnsi="Times New Roman Bold"/>
      <w:b/>
      <w:bCs/>
      <w:color w:val="000000" w:themeColor="text1"/>
      <w:szCs w:val="22"/>
      <w:lang w:bidi="fa-IR"/>
    </w:rPr>
  </w:style>
  <w:style w:type="paragraph" w:customStyle="1" w:styleId="03">
    <w:name w:val="03تاریخ‌دریافت‌پذیرش"/>
    <w:basedOn w:val="Normal"/>
    <w:rsid w:val="00881645"/>
    <w:pPr>
      <w:pBdr>
        <w:top w:val="single" w:sz="6" w:space="1" w:color="auto"/>
        <w:bottom w:val="single" w:sz="6" w:space="1" w:color="auto"/>
      </w:pBdr>
      <w:tabs>
        <w:tab w:val="left" w:pos="3402"/>
      </w:tabs>
      <w:spacing w:before="240" w:beforeAutospacing="0" w:after="120" w:afterAutospacing="0"/>
      <w:ind w:left="0" w:right="1134"/>
      <w:jc w:val="lowKashida"/>
    </w:pPr>
    <w:rPr>
      <w:rFonts w:ascii="XB Kayhan" w:eastAsia="B Nazanin" w:hAnsi="XB Kayhan"/>
      <w:color w:val="000000" w:themeColor="text1"/>
      <w:szCs w:val="20"/>
      <w:lang w:bidi="fa-IR"/>
    </w:rPr>
  </w:style>
  <w:style w:type="paragraph" w:customStyle="1" w:styleId="01">
    <w:name w:val="01عنوان‌مقاله"/>
    <w:basedOn w:val="Normal"/>
    <w:next w:val="02"/>
    <w:rsid w:val="00881645"/>
    <w:pPr>
      <w:spacing w:before="240" w:beforeAutospacing="0" w:after="240" w:afterAutospacing="0"/>
      <w:ind w:left="0" w:right="1134"/>
      <w:jc w:val="left"/>
      <w:outlineLvl w:val="0"/>
    </w:pPr>
    <w:rPr>
      <w:rFonts w:ascii="XB Kayhan" w:hAnsi="XB Kayhan"/>
      <w:b/>
      <w:bCs/>
      <w:color w:val="auto"/>
      <w:sz w:val="28"/>
      <w:szCs w:val="28"/>
      <w:lang w:bidi="fa-IR"/>
    </w:rPr>
  </w:style>
  <w:style w:type="character" w:customStyle="1" w:styleId="acopre">
    <w:name w:val="acopre"/>
    <w:basedOn w:val="DefaultParagraphFont"/>
    <w:rsid w:val="00423948"/>
  </w:style>
  <w:style w:type="table" w:customStyle="1" w:styleId="TableGrid19">
    <w:name w:val="Table Grid19"/>
    <w:basedOn w:val="TableNormal"/>
    <w:next w:val="TableGrid"/>
    <w:uiPriority w:val="39"/>
    <w:rsid w:val="00447725"/>
    <w:pPr>
      <w:bidi w:val="0"/>
      <w:spacing w:before="0" w:after="0" w:afterAutospacing="0"/>
      <w:ind w:left="0" w:right="0" w:firstLine="0"/>
      <w:jc w:val="left"/>
    </w:pPr>
    <w:rPr>
      <w:rFonts w:eastAsia="Times New Roman" w:cs="Times New Roman"/>
      <w:color w:val="auto"/>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0">
    <w:name w:val="Table Grid20"/>
    <w:basedOn w:val="TableNormal"/>
    <w:next w:val="TableGrid"/>
    <w:uiPriority w:val="39"/>
    <w:rsid w:val="005671FA"/>
    <w:pPr>
      <w:bidi w:val="0"/>
      <w:spacing w:before="0" w:after="0" w:afterAutospacing="0"/>
      <w:ind w:left="0" w:right="0" w:firstLine="0"/>
      <w:jc w:val="left"/>
    </w:pPr>
    <w:rPr>
      <w:rFonts w:eastAsia="Times New Roman" w:cs="Times New Roman"/>
      <w:color w:val="auto"/>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3">
    <w:name w:val="Table Grid23"/>
    <w:basedOn w:val="TableNormal"/>
    <w:next w:val="TableGrid"/>
    <w:uiPriority w:val="39"/>
    <w:rsid w:val="00A945D6"/>
    <w:pPr>
      <w:bidi w:val="0"/>
      <w:spacing w:before="0" w:after="0" w:afterAutospacing="0"/>
      <w:ind w:left="0" w:right="0" w:firstLine="0"/>
      <w:jc w:val="left"/>
    </w:pPr>
    <w:rPr>
      <w:rFonts w:eastAsia="Times New Roman" w:cs="Times New Roman"/>
      <w:color w:val="auto"/>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4">
    <w:name w:val="Table Grid24"/>
    <w:basedOn w:val="TableNormal"/>
    <w:next w:val="TableGrid"/>
    <w:uiPriority w:val="39"/>
    <w:rsid w:val="00531035"/>
    <w:pPr>
      <w:bidi w:val="0"/>
      <w:spacing w:before="0" w:after="0" w:afterAutospacing="0"/>
      <w:ind w:left="0" w:right="0" w:firstLine="0"/>
      <w:jc w:val="left"/>
    </w:pPr>
    <w:rPr>
      <w:rFonts w:eastAsia="Times New Roman" w:cs="Times New Roman"/>
      <w:color w:val="auto"/>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jlqj4b">
    <w:name w:val="jlqj4b"/>
    <w:basedOn w:val="DefaultParagraphFont"/>
    <w:rsid w:val="00996794"/>
  </w:style>
  <w:style w:type="character" w:customStyle="1" w:styleId="viiyi">
    <w:name w:val="viiyi"/>
    <w:basedOn w:val="DefaultParagraphFont"/>
    <w:rsid w:val="00545D2A"/>
  </w:style>
  <w:style w:type="paragraph" w:customStyle="1" w:styleId="Bullet">
    <w:name w:val="Bullet"/>
    <w:basedOn w:val="Normal"/>
    <w:link w:val="BulletChar"/>
    <w:qFormat/>
    <w:rsid w:val="00CB4F4D"/>
    <w:pPr>
      <w:numPr>
        <w:numId w:val="18"/>
      </w:numPr>
      <w:bidi w:val="0"/>
      <w:ind w:left="1418" w:hanging="851"/>
    </w:pPr>
    <w:rPr>
      <w:rFonts w:ascii="Palatino Linotype" w:hAnsi="Palatino Linotype" w:cs="Adobe Garamond Pro"/>
      <w:i/>
      <w:iCs/>
      <w:color w:val="262626" w:themeColor="text1" w:themeTint="D9"/>
      <w:sz w:val="19"/>
      <w:szCs w:val="19"/>
    </w:rPr>
  </w:style>
  <w:style w:type="character" w:customStyle="1" w:styleId="BulletChar">
    <w:name w:val="Bullet Char"/>
    <w:basedOn w:val="DefaultParagraphFont"/>
    <w:link w:val="Bullet"/>
    <w:rsid w:val="00CB4F4D"/>
    <w:rPr>
      <w:rFonts w:ascii="Palatino Linotype" w:hAnsi="Palatino Linotype" w:cs="Adobe Garamond Pro"/>
      <w:i/>
      <w:iCs/>
      <w:color w:val="262626" w:themeColor="text1" w:themeTint="D9"/>
      <w:sz w:val="19"/>
      <w:szCs w:val="19"/>
    </w:rPr>
  </w:style>
  <w:style w:type="paragraph" w:customStyle="1" w:styleId="Heading10">
    <w:name w:val="Heading(1)"/>
    <w:basedOn w:val="Heading1"/>
    <w:link w:val="Heading1Char0"/>
    <w:rsid w:val="00C01735"/>
    <w:pPr>
      <w:bidi w:val="0"/>
    </w:pPr>
  </w:style>
  <w:style w:type="paragraph" w:customStyle="1" w:styleId="HEADING11">
    <w:name w:val="HEADING1"/>
    <w:basedOn w:val="Heading1"/>
    <w:link w:val="HEADING1Char2"/>
    <w:qFormat/>
    <w:rsid w:val="00C17453"/>
    <w:pPr>
      <w:bidi w:val="0"/>
      <w:spacing w:before="120" w:beforeAutospacing="0" w:after="160" w:afterAutospacing="0"/>
      <w:ind w:left="658" w:right="0"/>
      <w:jc w:val="left"/>
    </w:pPr>
    <w:rPr>
      <w:rFonts w:ascii="Garamond" w:hAnsi="Garamond"/>
      <w:b/>
      <w:color w:val="auto"/>
      <w:sz w:val="32"/>
      <w:szCs w:val="36"/>
    </w:rPr>
  </w:style>
  <w:style w:type="paragraph" w:customStyle="1" w:styleId="BODY0">
    <w:name w:val="BODY"/>
    <w:basedOn w:val="Normal"/>
    <w:link w:val="BODYChar"/>
    <w:qFormat/>
    <w:rsid w:val="00426704"/>
    <w:pPr>
      <w:bidi w:val="0"/>
      <w:spacing w:before="0" w:beforeAutospacing="0" w:after="120" w:afterAutospacing="0"/>
      <w:ind w:left="658"/>
    </w:pPr>
    <w:rPr>
      <w:rFonts w:ascii="Garamond" w:hAnsi="Garamond"/>
    </w:rPr>
  </w:style>
  <w:style w:type="character" w:customStyle="1" w:styleId="Heading1Char0">
    <w:name w:val="Heading(1) Char"/>
    <w:basedOn w:val="Heading1Char"/>
    <w:link w:val="Heading10"/>
    <w:rsid w:val="00C01735"/>
    <w:rPr>
      <w:rFonts w:ascii="Adobe Gurmukhi" w:eastAsia="Times New Roman" w:hAnsi="Adobe Gurmukhi" w:cs="Times New Roman"/>
      <w:color w:val="FF0000"/>
      <w:sz w:val="40"/>
      <w:szCs w:val="32"/>
    </w:rPr>
  </w:style>
  <w:style w:type="character" w:customStyle="1" w:styleId="HEADING1Char2">
    <w:name w:val="HEADING1 Char"/>
    <w:basedOn w:val="Heading1Char0"/>
    <w:link w:val="HEADING11"/>
    <w:rsid w:val="00C17453"/>
    <w:rPr>
      <w:rFonts w:ascii="Garamond" w:eastAsia="Times New Roman" w:hAnsi="Garamond" w:cs="Times New Roman"/>
      <w:b/>
      <w:color w:val="auto"/>
      <w:sz w:val="32"/>
      <w:szCs w:val="36"/>
    </w:rPr>
  </w:style>
  <w:style w:type="paragraph" w:customStyle="1" w:styleId="HEADING20">
    <w:name w:val="HEADING2"/>
    <w:basedOn w:val="Heading2"/>
    <w:link w:val="HEADING2Char0"/>
    <w:qFormat/>
    <w:rsid w:val="00C17453"/>
    <w:pPr>
      <w:bidi w:val="0"/>
      <w:spacing w:before="120" w:beforeAutospacing="0" w:after="160" w:afterAutospacing="0"/>
      <w:ind w:left="658" w:right="0"/>
    </w:pPr>
    <w:rPr>
      <w:rFonts w:ascii="Garamond" w:hAnsi="Garamond"/>
      <w:color w:val="auto"/>
      <w:sz w:val="28"/>
      <w:szCs w:val="28"/>
    </w:rPr>
  </w:style>
  <w:style w:type="character" w:customStyle="1" w:styleId="BODYChar">
    <w:name w:val="BODY Char"/>
    <w:basedOn w:val="DefaultParagraphFont"/>
    <w:link w:val="BODY0"/>
    <w:rsid w:val="00426704"/>
    <w:rPr>
      <w:rFonts w:ascii="Garamond" w:hAnsi="Garamond" w:cs="XB Kayhan"/>
      <w:szCs w:val="23"/>
    </w:rPr>
  </w:style>
  <w:style w:type="paragraph" w:customStyle="1" w:styleId="TABLECONTENT">
    <w:name w:val="TABLE CONTENT"/>
    <w:basedOn w:val="Normal"/>
    <w:link w:val="TABLECONTENTChar"/>
    <w:qFormat/>
    <w:rsid w:val="00B97DEE"/>
    <w:pPr>
      <w:framePr w:hSpace="181" w:wrap="around" w:vAnchor="text" w:hAnchor="page" w:xAlign="center" w:y="-56"/>
      <w:tabs>
        <w:tab w:val="left" w:pos="5380"/>
      </w:tabs>
      <w:bidi w:val="0"/>
      <w:spacing w:before="0" w:beforeAutospacing="0" w:after="0" w:afterAutospacing="0" w:line="240" w:lineRule="auto"/>
      <w:ind w:left="0" w:right="0"/>
      <w:suppressOverlap/>
      <w:jc w:val="left"/>
    </w:pPr>
    <w:rPr>
      <w:rFonts w:ascii="Garamond" w:eastAsia="SimSun" w:hAnsi="Garamond" w:cs="Times New Roman"/>
      <w:sz w:val="20"/>
      <w:szCs w:val="22"/>
      <w:lang w:val="en-GB"/>
      <w14:textFill>
        <w14:solidFill>
          <w14:srgbClr w14:val="000000">
            <w14:lumMod w14:val="85000"/>
            <w14:lumOff w14:val="15000"/>
          </w14:srgbClr>
        </w14:solidFill>
      </w14:textFill>
    </w:rPr>
  </w:style>
  <w:style w:type="character" w:customStyle="1" w:styleId="HEADING2Char0">
    <w:name w:val="HEADING2 Char"/>
    <w:basedOn w:val="DefaultParagraphFont"/>
    <w:link w:val="HEADING20"/>
    <w:rsid w:val="00C17453"/>
    <w:rPr>
      <w:rFonts w:ascii="Garamond" w:eastAsia="Times New Roman" w:hAnsi="Garamond" w:cs="Times New Roman"/>
      <w:b/>
      <w:bCs/>
      <w:color w:val="auto"/>
      <w:sz w:val="28"/>
      <w:szCs w:val="28"/>
    </w:rPr>
  </w:style>
  <w:style w:type="paragraph" w:customStyle="1" w:styleId="HEADING30">
    <w:name w:val="HEADING3"/>
    <w:basedOn w:val="Heading3"/>
    <w:link w:val="HEADING3Char0"/>
    <w:autoRedefine/>
    <w:qFormat/>
    <w:rsid w:val="00F10389"/>
    <w:pPr>
      <w:bidi w:val="0"/>
      <w:spacing w:before="120" w:beforeAutospacing="0" w:after="120" w:afterAutospacing="0"/>
      <w:ind w:firstLine="142"/>
    </w:pPr>
    <w:rPr>
      <w:rFonts w:ascii="Garamond" w:eastAsiaTheme="majorEastAsia" w:hAnsi="Garamond" w:cstheme="majorBidi"/>
      <w:b/>
      <w:bCs/>
      <w:color w:val="000000" w:themeColor="text1"/>
      <w:szCs w:val="24"/>
    </w:rPr>
  </w:style>
  <w:style w:type="character" w:customStyle="1" w:styleId="TABLECONTENTChar">
    <w:name w:val="TABLE CONTENT Char"/>
    <w:basedOn w:val="DefaultParagraphFont"/>
    <w:link w:val="TABLECONTENT"/>
    <w:rsid w:val="00B97DEE"/>
    <w:rPr>
      <w:rFonts w:ascii="Garamond" w:eastAsia="SimSun" w:hAnsi="Garamond" w:cs="Times New Roman"/>
      <w:color w:val="000000"/>
      <w:sz w:val="20"/>
      <w:szCs w:val="22"/>
      <w:lang w:val="en-GB"/>
      <w14:textFill>
        <w14:solidFill>
          <w14:srgbClr w14:val="000000">
            <w14:lumMod w14:val="85000"/>
            <w14:lumOff w14:val="15000"/>
          </w14:srgbClr>
        </w14:solidFill>
      </w14:textFill>
    </w:rPr>
  </w:style>
  <w:style w:type="paragraph" w:customStyle="1" w:styleId="Title3">
    <w:name w:val="Title3"/>
    <w:basedOn w:val="a6"/>
    <w:link w:val="TITLEChar0"/>
    <w:rsid w:val="00FE6446"/>
    <w:pPr>
      <w:framePr w:hSpace="187" w:wrap="around" w:vAnchor="page" w:hAnchor="margin" w:xAlign="center" w:y="877"/>
      <w:tabs>
        <w:tab w:val="right" w:pos="8397"/>
      </w:tabs>
      <w:bidi w:val="0"/>
      <w:spacing w:after="240"/>
      <w:ind w:left="743" w:right="0" w:firstLine="0"/>
      <w:suppressOverlap/>
      <w:jc w:val="left"/>
    </w:pPr>
    <w:rPr>
      <w:rFonts w:ascii="Palatino Linotype" w:hAnsi="Palatino Linotype"/>
      <w:noProof/>
      <w:sz w:val="30"/>
      <w:szCs w:val="30"/>
      <w:lang w:bidi="fa-IR"/>
    </w:rPr>
  </w:style>
  <w:style w:type="character" w:customStyle="1" w:styleId="HEADING3Char0">
    <w:name w:val="HEADING3 Char"/>
    <w:basedOn w:val="DefaultParagraphFont"/>
    <w:link w:val="HEADING30"/>
    <w:rsid w:val="00F10389"/>
    <w:rPr>
      <w:rFonts w:ascii="Garamond" w:eastAsiaTheme="majorEastAsia" w:hAnsi="Garamond" w:cstheme="majorBidi"/>
      <w:b/>
      <w:bCs/>
      <w:color w:val="000000" w:themeColor="text1"/>
      <w:sz w:val="24"/>
    </w:rPr>
  </w:style>
  <w:style w:type="paragraph" w:customStyle="1" w:styleId="ARTICLETITLE0">
    <w:name w:val="ARTICLE TITLE"/>
    <w:basedOn w:val="Articletitle"/>
    <w:link w:val="ARTICLETITLEChar0"/>
    <w:qFormat/>
    <w:rsid w:val="00EA13A0"/>
    <w:pPr>
      <w:framePr w:wrap="around" w:y="877"/>
      <w:spacing w:before="0" w:after="0" w:line="276" w:lineRule="auto"/>
      <w:ind w:left="318"/>
    </w:pPr>
    <w:rPr>
      <w:rFonts w:ascii="Book Antiqua" w:hAnsi="Book Antiqua"/>
      <w:color w:val="056376"/>
      <w:sz w:val="36"/>
      <w:szCs w:val="36"/>
    </w:rPr>
  </w:style>
  <w:style w:type="character" w:customStyle="1" w:styleId="TITLEChar0">
    <w:name w:val="TITLE Char"/>
    <w:basedOn w:val="Char"/>
    <w:link w:val="Title3"/>
    <w:rsid w:val="00FE6446"/>
    <w:rPr>
      <w:rFonts w:ascii="Palatino Linotype" w:eastAsia="Times New Roman" w:hAnsi="Palatino Linotype" w:cs="IRTitr"/>
      <w:b/>
      <w:noProof/>
      <w:color w:val="auto"/>
      <w:spacing w:val="-10"/>
      <w:kern w:val="28"/>
      <w:sz w:val="30"/>
      <w:szCs w:val="30"/>
      <w:lang w:bidi="fa-IR"/>
    </w:rPr>
  </w:style>
  <w:style w:type="character" w:customStyle="1" w:styleId="ARTICLETITLEChar0">
    <w:name w:val="ARTICLE TITLE Char"/>
    <w:basedOn w:val="ArticletitleChar"/>
    <w:link w:val="ARTICLETITLE0"/>
    <w:rsid w:val="00EA13A0"/>
    <w:rPr>
      <w:rFonts w:ascii="Book Antiqua" w:eastAsia="Calibri" w:hAnsi="Book Antiqua" w:cs="Adobe Devanagari"/>
      <w:b/>
      <w:bCs/>
      <w:color w:val="056376"/>
      <w:sz w:val="36"/>
      <w:szCs w:val="36"/>
      <w:lang w:bidi="fa-IR"/>
    </w:rPr>
  </w:style>
  <w:style w:type="paragraph" w:customStyle="1" w:styleId="introduction">
    <w:name w:val="introduction"/>
    <w:basedOn w:val="Heading4"/>
    <w:link w:val="introductionChar"/>
    <w:qFormat/>
    <w:rsid w:val="007434C5"/>
    <w:pPr>
      <w:bidi w:val="0"/>
      <w:spacing w:before="0" w:beforeAutospacing="0" w:line="360" w:lineRule="auto"/>
      <w:ind w:left="1560" w:hanging="284"/>
    </w:pPr>
    <w:rPr>
      <w:rFonts w:ascii="Garamond" w:hAnsi="Garamond"/>
      <w:b/>
      <w:bCs/>
      <w:i w:val="0"/>
      <w:iCs w:val="0"/>
      <w:noProof/>
      <w:color w:val="1F3864" w:themeColor="accent5" w:themeShade="80"/>
      <w:sz w:val="30"/>
      <w:szCs w:val="30"/>
      <w:lang w:bidi="fa-IR"/>
    </w:rPr>
  </w:style>
  <w:style w:type="character" w:customStyle="1" w:styleId="introductionChar">
    <w:name w:val="introduction Char"/>
    <w:basedOn w:val="HEADING1Char2"/>
    <w:link w:val="introduction"/>
    <w:rsid w:val="007434C5"/>
    <w:rPr>
      <w:rFonts w:ascii="Garamond" w:eastAsiaTheme="majorEastAsia" w:hAnsi="Garamond" w:cstheme="majorBidi"/>
      <w:b/>
      <w:bCs/>
      <w:noProof/>
      <w:color w:val="1F3864" w:themeColor="accent5" w:themeShade="80"/>
      <w:sz w:val="30"/>
      <w:szCs w:val="30"/>
      <w:lang w:bidi="fa-IR"/>
    </w:rPr>
  </w:style>
  <w:style w:type="paragraph" w:styleId="Revision">
    <w:name w:val="Revision"/>
    <w:hidden/>
    <w:uiPriority w:val="99"/>
    <w:semiHidden/>
    <w:rsid w:val="00B97DEE"/>
    <w:pPr>
      <w:bidi w:val="0"/>
      <w:spacing w:before="0" w:after="0" w:afterAutospacing="0"/>
      <w:ind w:left="0" w:right="0" w:firstLine="0"/>
      <w:jc w:val="left"/>
    </w:pPr>
    <w:rPr>
      <w:rFonts w:ascii="Adobe Gurmukhi" w:hAnsi="Adobe Gurmukhi" w:cs="XB Kayhan"/>
      <w:szCs w:val="23"/>
    </w:rPr>
  </w:style>
  <w:style w:type="character" w:customStyle="1" w:styleId="UnresolvedMention2">
    <w:name w:val="Unresolved Mention2"/>
    <w:basedOn w:val="DefaultParagraphFont"/>
    <w:uiPriority w:val="99"/>
    <w:semiHidden/>
    <w:unhideWhenUsed/>
    <w:rsid w:val="00645594"/>
    <w:rPr>
      <w:color w:val="605E5C"/>
      <w:shd w:val="clear" w:color="auto" w:fill="E1DFDD"/>
    </w:rPr>
  </w:style>
  <w:style w:type="table" w:styleId="PlainTable4">
    <w:name w:val="Plain Table 4"/>
    <w:basedOn w:val="TableNormal"/>
    <w:uiPriority w:val="44"/>
    <w:rsid w:val="00274E05"/>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735B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235810">
      <w:bodyDiv w:val="1"/>
      <w:marLeft w:val="0"/>
      <w:marRight w:val="0"/>
      <w:marTop w:val="0"/>
      <w:marBottom w:val="0"/>
      <w:divBdr>
        <w:top w:val="none" w:sz="0" w:space="0" w:color="auto"/>
        <w:left w:val="none" w:sz="0" w:space="0" w:color="auto"/>
        <w:bottom w:val="none" w:sz="0" w:space="0" w:color="auto"/>
        <w:right w:val="none" w:sz="0" w:space="0" w:color="auto"/>
      </w:divBdr>
    </w:div>
    <w:div w:id="178391185">
      <w:bodyDiv w:val="1"/>
      <w:marLeft w:val="0"/>
      <w:marRight w:val="0"/>
      <w:marTop w:val="0"/>
      <w:marBottom w:val="0"/>
      <w:divBdr>
        <w:top w:val="none" w:sz="0" w:space="0" w:color="auto"/>
        <w:left w:val="none" w:sz="0" w:space="0" w:color="auto"/>
        <w:bottom w:val="none" w:sz="0" w:space="0" w:color="auto"/>
        <w:right w:val="none" w:sz="0" w:space="0" w:color="auto"/>
      </w:divBdr>
    </w:div>
    <w:div w:id="192576062">
      <w:bodyDiv w:val="1"/>
      <w:marLeft w:val="0"/>
      <w:marRight w:val="0"/>
      <w:marTop w:val="0"/>
      <w:marBottom w:val="0"/>
      <w:divBdr>
        <w:top w:val="none" w:sz="0" w:space="0" w:color="auto"/>
        <w:left w:val="none" w:sz="0" w:space="0" w:color="auto"/>
        <w:bottom w:val="none" w:sz="0" w:space="0" w:color="auto"/>
        <w:right w:val="none" w:sz="0" w:space="0" w:color="auto"/>
      </w:divBdr>
    </w:div>
    <w:div w:id="298538359">
      <w:bodyDiv w:val="1"/>
      <w:marLeft w:val="0"/>
      <w:marRight w:val="0"/>
      <w:marTop w:val="0"/>
      <w:marBottom w:val="0"/>
      <w:divBdr>
        <w:top w:val="none" w:sz="0" w:space="0" w:color="auto"/>
        <w:left w:val="none" w:sz="0" w:space="0" w:color="auto"/>
        <w:bottom w:val="none" w:sz="0" w:space="0" w:color="auto"/>
        <w:right w:val="none" w:sz="0" w:space="0" w:color="auto"/>
      </w:divBdr>
    </w:div>
    <w:div w:id="303589390">
      <w:bodyDiv w:val="1"/>
      <w:marLeft w:val="0"/>
      <w:marRight w:val="0"/>
      <w:marTop w:val="0"/>
      <w:marBottom w:val="0"/>
      <w:divBdr>
        <w:top w:val="none" w:sz="0" w:space="0" w:color="auto"/>
        <w:left w:val="none" w:sz="0" w:space="0" w:color="auto"/>
        <w:bottom w:val="none" w:sz="0" w:space="0" w:color="auto"/>
        <w:right w:val="none" w:sz="0" w:space="0" w:color="auto"/>
      </w:divBdr>
    </w:div>
    <w:div w:id="420873493">
      <w:bodyDiv w:val="1"/>
      <w:marLeft w:val="0"/>
      <w:marRight w:val="0"/>
      <w:marTop w:val="0"/>
      <w:marBottom w:val="0"/>
      <w:divBdr>
        <w:top w:val="none" w:sz="0" w:space="0" w:color="auto"/>
        <w:left w:val="none" w:sz="0" w:space="0" w:color="auto"/>
        <w:bottom w:val="none" w:sz="0" w:space="0" w:color="auto"/>
        <w:right w:val="none" w:sz="0" w:space="0" w:color="auto"/>
      </w:divBdr>
      <w:divsChild>
        <w:div w:id="849366731">
          <w:marLeft w:val="0"/>
          <w:marRight w:val="0"/>
          <w:marTop w:val="0"/>
          <w:marBottom w:val="0"/>
          <w:divBdr>
            <w:top w:val="none" w:sz="0" w:space="0" w:color="auto"/>
            <w:left w:val="none" w:sz="0" w:space="0" w:color="auto"/>
            <w:bottom w:val="none" w:sz="0" w:space="0" w:color="auto"/>
            <w:right w:val="none" w:sz="0" w:space="0" w:color="auto"/>
          </w:divBdr>
        </w:div>
      </w:divsChild>
    </w:div>
    <w:div w:id="449665868">
      <w:bodyDiv w:val="1"/>
      <w:marLeft w:val="0"/>
      <w:marRight w:val="0"/>
      <w:marTop w:val="0"/>
      <w:marBottom w:val="0"/>
      <w:divBdr>
        <w:top w:val="none" w:sz="0" w:space="0" w:color="auto"/>
        <w:left w:val="none" w:sz="0" w:space="0" w:color="auto"/>
        <w:bottom w:val="none" w:sz="0" w:space="0" w:color="auto"/>
        <w:right w:val="none" w:sz="0" w:space="0" w:color="auto"/>
      </w:divBdr>
    </w:div>
    <w:div w:id="451291374">
      <w:bodyDiv w:val="1"/>
      <w:marLeft w:val="0"/>
      <w:marRight w:val="0"/>
      <w:marTop w:val="0"/>
      <w:marBottom w:val="0"/>
      <w:divBdr>
        <w:top w:val="none" w:sz="0" w:space="0" w:color="auto"/>
        <w:left w:val="none" w:sz="0" w:space="0" w:color="auto"/>
        <w:bottom w:val="none" w:sz="0" w:space="0" w:color="auto"/>
        <w:right w:val="none" w:sz="0" w:space="0" w:color="auto"/>
      </w:divBdr>
    </w:div>
    <w:div w:id="526722165">
      <w:bodyDiv w:val="1"/>
      <w:marLeft w:val="0"/>
      <w:marRight w:val="0"/>
      <w:marTop w:val="0"/>
      <w:marBottom w:val="0"/>
      <w:divBdr>
        <w:top w:val="none" w:sz="0" w:space="0" w:color="auto"/>
        <w:left w:val="none" w:sz="0" w:space="0" w:color="auto"/>
        <w:bottom w:val="none" w:sz="0" w:space="0" w:color="auto"/>
        <w:right w:val="none" w:sz="0" w:space="0" w:color="auto"/>
      </w:divBdr>
    </w:div>
    <w:div w:id="552424916">
      <w:bodyDiv w:val="1"/>
      <w:marLeft w:val="0"/>
      <w:marRight w:val="0"/>
      <w:marTop w:val="0"/>
      <w:marBottom w:val="0"/>
      <w:divBdr>
        <w:top w:val="none" w:sz="0" w:space="0" w:color="auto"/>
        <w:left w:val="none" w:sz="0" w:space="0" w:color="auto"/>
        <w:bottom w:val="none" w:sz="0" w:space="0" w:color="auto"/>
        <w:right w:val="none" w:sz="0" w:space="0" w:color="auto"/>
      </w:divBdr>
    </w:div>
    <w:div w:id="560336492">
      <w:bodyDiv w:val="1"/>
      <w:marLeft w:val="0"/>
      <w:marRight w:val="0"/>
      <w:marTop w:val="0"/>
      <w:marBottom w:val="0"/>
      <w:divBdr>
        <w:top w:val="none" w:sz="0" w:space="0" w:color="auto"/>
        <w:left w:val="none" w:sz="0" w:space="0" w:color="auto"/>
        <w:bottom w:val="none" w:sz="0" w:space="0" w:color="auto"/>
        <w:right w:val="none" w:sz="0" w:space="0" w:color="auto"/>
      </w:divBdr>
    </w:div>
    <w:div w:id="599995172">
      <w:bodyDiv w:val="1"/>
      <w:marLeft w:val="0"/>
      <w:marRight w:val="0"/>
      <w:marTop w:val="0"/>
      <w:marBottom w:val="0"/>
      <w:divBdr>
        <w:top w:val="none" w:sz="0" w:space="0" w:color="auto"/>
        <w:left w:val="none" w:sz="0" w:space="0" w:color="auto"/>
        <w:bottom w:val="none" w:sz="0" w:space="0" w:color="auto"/>
        <w:right w:val="none" w:sz="0" w:space="0" w:color="auto"/>
      </w:divBdr>
    </w:div>
    <w:div w:id="739912761">
      <w:bodyDiv w:val="1"/>
      <w:marLeft w:val="0"/>
      <w:marRight w:val="0"/>
      <w:marTop w:val="0"/>
      <w:marBottom w:val="0"/>
      <w:divBdr>
        <w:top w:val="none" w:sz="0" w:space="0" w:color="auto"/>
        <w:left w:val="none" w:sz="0" w:space="0" w:color="auto"/>
        <w:bottom w:val="none" w:sz="0" w:space="0" w:color="auto"/>
        <w:right w:val="none" w:sz="0" w:space="0" w:color="auto"/>
      </w:divBdr>
    </w:div>
    <w:div w:id="743457529">
      <w:bodyDiv w:val="1"/>
      <w:marLeft w:val="0"/>
      <w:marRight w:val="0"/>
      <w:marTop w:val="0"/>
      <w:marBottom w:val="0"/>
      <w:divBdr>
        <w:top w:val="none" w:sz="0" w:space="0" w:color="auto"/>
        <w:left w:val="none" w:sz="0" w:space="0" w:color="auto"/>
        <w:bottom w:val="none" w:sz="0" w:space="0" w:color="auto"/>
        <w:right w:val="none" w:sz="0" w:space="0" w:color="auto"/>
      </w:divBdr>
    </w:div>
    <w:div w:id="812677183">
      <w:bodyDiv w:val="1"/>
      <w:marLeft w:val="0"/>
      <w:marRight w:val="0"/>
      <w:marTop w:val="0"/>
      <w:marBottom w:val="0"/>
      <w:divBdr>
        <w:top w:val="none" w:sz="0" w:space="0" w:color="auto"/>
        <w:left w:val="none" w:sz="0" w:space="0" w:color="auto"/>
        <w:bottom w:val="none" w:sz="0" w:space="0" w:color="auto"/>
        <w:right w:val="none" w:sz="0" w:space="0" w:color="auto"/>
      </w:divBdr>
    </w:div>
    <w:div w:id="819422565">
      <w:bodyDiv w:val="1"/>
      <w:marLeft w:val="0"/>
      <w:marRight w:val="0"/>
      <w:marTop w:val="0"/>
      <w:marBottom w:val="0"/>
      <w:divBdr>
        <w:top w:val="none" w:sz="0" w:space="0" w:color="auto"/>
        <w:left w:val="none" w:sz="0" w:space="0" w:color="auto"/>
        <w:bottom w:val="none" w:sz="0" w:space="0" w:color="auto"/>
        <w:right w:val="none" w:sz="0" w:space="0" w:color="auto"/>
      </w:divBdr>
      <w:divsChild>
        <w:div w:id="601379870">
          <w:marLeft w:val="0"/>
          <w:marRight w:val="0"/>
          <w:marTop w:val="0"/>
          <w:marBottom w:val="0"/>
          <w:divBdr>
            <w:top w:val="none" w:sz="0" w:space="0" w:color="auto"/>
            <w:left w:val="none" w:sz="0" w:space="0" w:color="auto"/>
            <w:bottom w:val="none" w:sz="0" w:space="0" w:color="auto"/>
            <w:right w:val="none" w:sz="0" w:space="0" w:color="auto"/>
          </w:divBdr>
          <w:divsChild>
            <w:div w:id="1212957431">
              <w:marLeft w:val="0"/>
              <w:marRight w:val="0"/>
              <w:marTop w:val="0"/>
              <w:marBottom w:val="0"/>
              <w:divBdr>
                <w:top w:val="none" w:sz="0" w:space="0" w:color="auto"/>
                <w:left w:val="none" w:sz="0" w:space="0" w:color="auto"/>
                <w:bottom w:val="none" w:sz="0" w:space="0" w:color="auto"/>
                <w:right w:val="none" w:sz="0" w:space="0" w:color="auto"/>
              </w:divBdr>
              <w:divsChild>
                <w:div w:id="2086417287">
                  <w:marLeft w:val="0"/>
                  <w:marRight w:val="0"/>
                  <w:marTop w:val="0"/>
                  <w:marBottom w:val="0"/>
                  <w:divBdr>
                    <w:top w:val="none" w:sz="0" w:space="0" w:color="auto"/>
                    <w:left w:val="none" w:sz="0" w:space="0" w:color="auto"/>
                    <w:bottom w:val="none" w:sz="0" w:space="0" w:color="auto"/>
                    <w:right w:val="none" w:sz="0" w:space="0" w:color="auto"/>
                  </w:divBdr>
                  <w:divsChild>
                    <w:div w:id="189596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074964">
      <w:bodyDiv w:val="1"/>
      <w:marLeft w:val="0"/>
      <w:marRight w:val="0"/>
      <w:marTop w:val="0"/>
      <w:marBottom w:val="0"/>
      <w:divBdr>
        <w:top w:val="none" w:sz="0" w:space="0" w:color="auto"/>
        <w:left w:val="none" w:sz="0" w:space="0" w:color="auto"/>
        <w:bottom w:val="none" w:sz="0" w:space="0" w:color="auto"/>
        <w:right w:val="none" w:sz="0" w:space="0" w:color="auto"/>
      </w:divBdr>
    </w:div>
    <w:div w:id="867184458">
      <w:bodyDiv w:val="1"/>
      <w:marLeft w:val="0"/>
      <w:marRight w:val="0"/>
      <w:marTop w:val="0"/>
      <w:marBottom w:val="0"/>
      <w:divBdr>
        <w:top w:val="none" w:sz="0" w:space="0" w:color="auto"/>
        <w:left w:val="none" w:sz="0" w:space="0" w:color="auto"/>
        <w:bottom w:val="none" w:sz="0" w:space="0" w:color="auto"/>
        <w:right w:val="none" w:sz="0" w:space="0" w:color="auto"/>
      </w:divBdr>
    </w:div>
    <w:div w:id="887451826">
      <w:bodyDiv w:val="1"/>
      <w:marLeft w:val="0"/>
      <w:marRight w:val="0"/>
      <w:marTop w:val="0"/>
      <w:marBottom w:val="0"/>
      <w:divBdr>
        <w:top w:val="none" w:sz="0" w:space="0" w:color="auto"/>
        <w:left w:val="none" w:sz="0" w:space="0" w:color="auto"/>
        <w:bottom w:val="none" w:sz="0" w:space="0" w:color="auto"/>
        <w:right w:val="none" w:sz="0" w:space="0" w:color="auto"/>
      </w:divBdr>
    </w:div>
    <w:div w:id="950478849">
      <w:bodyDiv w:val="1"/>
      <w:marLeft w:val="0"/>
      <w:marRight w:val="0"/>
      <w:marTop w:val="0"/>
      <w:marBottom w:val="0"/>
      <w:divBdr>
        <w:top w:val="none" w:sz="0" w:space="0" w:color="auto"/>
        <w:left w:val="none" w:sz="0" w:space="0" w:color="auto"/>
        <w:bottom w:val="none" w:sz="0" w:space="0" w:color="auto"/>
        <w:right w:val="none" w:sz="0" w:space="0" w:color="auto"/>
      </w:divBdr>
    </w:div>
    <w:div w:id="957221114">
      <w:bodyDiv w:val="1"/>
      <w:marLeft w:val="0"/>
      <w:marRight w:val="0"/>
      <w:marTop w:val="0"/>
      <w:marBottom w:val="0"/>
      <w:divBdr>
        <w:top w:val="none" w:sz="0" w:space="0" w:color="auto"/>
        <w:left w:val="none" w:sz="0" w:space="0" w:color="auto"/>
        <w:bottom w:val="none" w:sz="0" w:space="0" w:color="auto"/>
        <w:right w:val="none" w:sz="0" w:space="0" w:color="auto"/>
      </w:divBdr>
    </w:div>
    <w:div w:id="981275163">
      <w:bodyDiv w:val="1"/>
      <w:marLeft w:val="0"/>
      <w:marRight w:val="0"/>
      <w:marTop w:val="0"/>
      <w:marBottom w:val="0"/>
      <w:divBdr>
        <w:top w:val="none" w:sz="0" w:space="0" w:color="auto"/>
        <w:left w:val="none" w:sz="0" w:space="0" w:color="auto"/>
        <w:bottom w:val="none" w:sz="0" w:space="0" w:color="auto"/>
        <w:right w:val="none" w:sz="0" w:space="0" w:color="auto"/>
      </w:divBdr>
    </w:div>
    <w:div w:id="1081221785">
      <w:bodyDiv w:val="1"/>
      <w:marLeft w:val="0"/>
      <w:marRight w:val="0"/>
      <w:marTop w:val="0"/>
      <w:marBottom w:val="0"/>
      <w:divBdr>
        <w:top w:val="none" w:sz="0" w:space="0" w:color="auto"/>
        <w:left w:val="none" w:sz="0" w:space="0" w:color="auto"/>
        <w:bottom w:val="none" w:sz="0" w:space="0" w:color="auto"/>
        <w:right w:val="none" w:sz="0" w:space="0" w:color="auto"/>
      </w:divBdr>
    </w:div>
    <w:div w:id="1087196077">
      <w:bodyDiv w:val="1"/>
      <w:marLeft w:val="0"/>
      <w:marRight w:val="0"/>
      <w:marTop w:val="0"/>
      <w:marBottom w:val="0"/>
      <w:divBdr>
        <w:top w:val="none" w:sz="0" w:space="0" w:color="auto"/>
        <w:left w:val="none" w:sz="0" w:space="0" w:color="auto"/>
        <w:bottom w:val="none" w:sz="0" w:space="0" w:color="auto"/>
        <w:right w:val="none" w:sz="0" w:space="0" w:color="auto"/>
      </w:divBdr>
    </w:div>
    <w:div w:id="1118255159">
      <w:bodyDiv w:val="1"/>
      <w:marLeft w:val="0"/>
      <w:marRight w:val="0"/>
      <w:marTop w:val="0"/>
      <w:marBottom w:val="0"/>
      <w:divBdr>
        <w:top w:val="none" w:sz="0" w:space="0" w:color="auto"/>
        <w:left w:val="none" w:sz="0" w:space="0" w:color="auto"/>
        <w:bottom w:val="none" w:sz="0" w:space="0" w:color="auto"/>
        <w:right w:val="none" w:sz="0" w:space="0" w:color="auto"/>
      </w:divBdr>
    </w:div>
    <w:div w:id="1120419220">
      <w:bodyDiv w:val="1"/>
      <w:marLeft w:val="0"/>
      <w:marRight w:val="0"/>
      <w:marTop w:val="0"/>
      <w:marBottom w:val="0"/>
      <w:divBdr>
        <w:top w:val="none" w:sz="0" w:space="0" w:color="auto"/>
        <w:left w:val="none" w:sz="0" w:space="0" w:color="auto"/>
        <w:bottom w:val="none" w:sz="0" w:space="0" w:color="auto"/>
        <w:right w:val="none" w:sz="0" w:space="0" w:color="auto"/>
      </w:divBdr>
    </w:div>
    <w:div w:id="1124537082">
      <w:bodyDiv w:val="1"/>
      <w:marLeft w:val="0"/>
      <w:marRight w:val="0"/>
      <w:marTop w:val="0"/>
      <w:marBottom w:val="0"/>
      <w:divBdr>
        <w:top w:val="none" w:sz="0" w:space="0" w:color="auto"/>
        <w:left w:val="none" w:sz="0" w:space="0" w:color="auto"/>
        <w:bottom w:val="none" w:sz="0" w:space="0" w:color="auto"/>
        <w:right w:val="none" w:sz="0" w:space="0" w:color="auto"/>
      </w:divBdr>
    </w:div>
    <w:div w:id="1129662740">
      <w:bodyDiv w:val="1"/>
      <w:marLeft w:val="0"/>
      <w:marRight w:val="0"/>
      <w:marTop w:val="0"/>
      <w:marBottom w:val="0"/>
      <w:divBdr>
        <w:top w:val="none" w:sz="0" w:space="0" w:color="auto"/>
        <w:left w:val="none" w:sz="0" w:space="0" w:color="auto"/>
        <w:bottom w:val="none" w:sz="0" w:space="0" w:color="auto"/>
        <w:right w:val="none" w:sz="0" w:space="0" w:color="auto"/>
      </w:divBdr>
    </w:div>
    <w:div w:id="1183520760">
      <w:bodyDiv w:val="1"/>
      <w:marLeft w:val="0"/>
      <w:marRight w:val="0"/>
      <w:marTop w:val="0"/>
      <w:marBottom w:val="0"/>
      <w:divBdr>
        <w:top w:val="none" w:sz="0" w:space="0" w:color="auto"/>
        <w:left w:val="none" w:sz="0" w:space="0" w:color="auto"/>
        <w:bottom w:val="none" w:sz="0" w:space="0" w:color="auto"/>
        <w:right w:val="none" w:sz="0" w:space="0" w:color="auto"/>
      </w:divBdr>
      <w:divsChild>
        <w:div w:id="1740593197">
          <w:marLeft w:val="0"/>
          <w:marRight w:val="0"/>
          <w:marTop w:val="0"/>
          <w:marBottom w:val="0"/>
          <w:divBdr>
            <w:top w:val="none" w:sz="0" w:space="0" w:color="auto"/>
            <w:left w:val="none" w:sz="0" w:space="0" w:color="auto"/>
            <w:bottom w:val="none" w:sz="0" w:space="0" w:color="auto"/>
            <w:right w:val="none" w:sz="0" w:space="0" w:color="auto"/>
          </w:divBdr>
        </w:div>
      </w:divsChild>
    </w:div>
    <w:div w:id="1209295410">
      <w:bodyDiv w:val="1"/>
      <w:marLeft w:val="0"/>
      <w:marRight w:val="0"/>
      <w:marTop w:val="0"/>
      <w:marBottom w:val="0"/>
      <w:divBdr>
        <w:top w:val="none" w:sz="0" w:space="0" w:color="auto"/>
        <w:left w:val="none" w:sz="0" w:space="0" w:color="auto"/>
        <w:bottom w:val="none" w:sz="0" w:space="0" w:color="auto"/>
        <w:right w:val="none" w:sz="0" w:space="0" w:color="auto"/>
      </w:divBdr>
    </w:div>
    <w:div w:id="1226140054">
      <w:bodyDiv w:val="1"/>
      <w:marLeft w:val="0"/>
      <w:marRight w:val="0"/>
      <w:marTop w:val="0"/>
      <w:marBottom w:val="0"/>
      <w:divBdr>
        <w:top w:val="none" w:sz="0" w:space="0" w:color="auto"/>
        <w:left w:val="none" w:sz="0" w:space="0" w:color="auto"/>
        <w:bottom w:val="none" w:sz="0" w:space="0" w:color="auto"/>
        <w:right w:val="none" w:sz="0" w:space="0" w:color="auto"/>
      </w:divBdr>
    </w:div>
    <w:div w:id="1240097107">
      <w:bodyDiv w:val="1"/>
      <w:marLeft w:val="0"/>
      <w:marRight w:val="0"/>
      <w:marTop w:val="0"/>
      <w:marBottom w:val="0"/>
      <w:divBdr>
        <w:top w:val="none" w:sz="0" w:space="0" w:color="auto"/>
        <w:left w:val="none" w:sz="0" w:space="0" w:color="auto"/>
        <w:bottom w:val="none" w:sz="0" w:space="0" w:color="auto"/>
        <w:right w:val="none" w:sz="0" w:space="0" w:color="auto"/>
      </w:divBdr>
    </w:div>
    <w:div w:id="1268542381">
      <w:bodyDiv w:val="1"/>
      <w:marLeft w:val="0"/>
      <w:marRight w:val="0"/>
      <w:marTop w:val="0"/>
      <w:marBottom w:val="0"/>
      <w:divBdr>
        <w:top w:val="none" w:sz="0" w:space="0" w:color="auto"/>
        <w:left w:val="none" w:sz="0" w:space="0" w:color="auto"/>
        <w:bottom w:val="none" w:sz="0" w:space="0" w:color="auto"/>
        <w:right w:val="none" w:sz="0" w:space="0" w:color="auto"/>
      </w:divBdr>
    </w:div>
    <w:div w:id="1352490638">
      <w:bodyDiv w:val="1"/>
      <w:marLeft w:val="0"/>
      <w:marRight w:val="0"/>
      <w:marTop w:val="0"/>
      <w:marBottom w:val="0"/>
      <w:divBdr>
        <w:top w:val="none" w:sz="0" w:space="0" w:color="auto"/>
        <w:left w:val="none" w:sz="0" w:space="0" w:color="auto"/>
        <w:bottom w:val="none" w:sz="0" w:space="0" w:color="auto"/>
        <w:right w:val="none" w:sz="0" w:space="0" w:color="auto"/>
      </w:divBdr>
    </w:div>
    <w:div w:id="1378772492">
      <w:bodyDiv w:val="1"/>
      <w:marLeft w:val="0"/>
      <w:marRight w:val="0"/>
      <w:marTop w:val="0"/>
      <w:marBottom w:val="0"/>
      <w:divBdr>
        <w:top w:val="none" w:sz="0" w:space="0" w:color="auto"/>
        <w:left w:val="none" w:sz="0" w:space="0" w:color="auto"/>
        <w:bottom w:val="none" w:sz="0" w:space="0" w:color="auto"/>
        <w:right w:val="none" w:sz="0" w:space="0" w:color="auto"/>
      </w:divBdr>
    </w:div>
    <w:div w:id="1452894809">
      <w:bodyDiv w:val="1"/>
      <w:marLeft w:val="0"/>
      <w:marRight w:val="0"/>
      <w:marTop w:val="0"/>
      <w:marBottom w:val="0"/>
      <w:divBdr>
        <w:top w:val="none" w:sz="0" w:space="0" w:color="auto"/>
        <w:left w:val="none" w:sz="0" w:space="0" w:color="auto"/>
        <w:bottom w:val="none" w:sz="0" w:space="0" w:color="auto"/>
        <w:right w:val="none" w:sz="0" w:space="0" w:color="auto"/>
      </w:divBdr>
    </w:div>
    <w:div w:id="1564677789">
      <w:bodyDiv w:val="1"/>
      <w:marLeft w:val="0"/>
      <w:marRight w:val="0"/>
      <w:marTop w:val="0"/>
      <w:marBottom w:val="0"/>
      <w:divBdr>
        <w:top w:val="none" w:sz="0" w:space="0" w:color="auto"/>
        <w:left w:val="none" w:sz="0" w:space="0" w:color="auto"/>
        <w:bottom w:val="none" w:sz="0" w:space="0" w:color="auto"/>
        <w:right w:val="none" w:sz="0" w:space="0" w:color="auto"/>
      </w:divBdr>
    </w:div>
    <w:div w:id="1569263170">
      <w:bodyDiv w:val="1"/>
      <w:marLeft w:val="0"/>
      <w:marRight w:val="0"/>
      <w:marTop w:val="0"/>
      <w:marBottom w:val="0"/>
      <w:divBdr>
        <w:top w:val="none" w:sz="0" w:space="0" w:color="auto"/>
        <w:left w:val="none" w:sz="0" w:space="0" w:color="auto"/>
        <w:bottom w:val="none" w:sz="0" w:space="0" w:color="auto"/>
        <w:right w:val="none" w:sz="0" w:space="0" w:color="auto"/>
      </w:divBdr>
    </w:div>
    <w:div w:id="1591625607">
      <w:bodyDiv w:val="1"/>
      <w:marLeft w:val="0"/>
      <w:marRight w:val="0"/>
      <w:marTop w:val="0"/>
      <w:marBottom w:val="0"/>
      <w:divBdr>
        <w:top w:val="none" w:sz="0" w:space="0" w:color="auto"/>
        <w:left w:val="none" w:sz="0" w:space="0" w:color="auto"/>
        <w:bottom w:val="none" w:sz="0" w:space="0" w:color="auto"/>
        <w:right w:val="none" w:sz="0" w:space="0" w:color="auto"/>
      </w:divBdr>
    </w:div>
    <w:div w:id="1657345719">
      <w:bodyDiv w:val="1"/>
      <w:marLeft w:val="0"/>
      <w:marRight w:val="0"/>
      <w:marTop w:val="0"/>
      <w:marBottom w:val="0"/>
      <w:divBdr>
        <w:top w:val="none" w:sz="0" w:space="0" w:color="auto"/>
        <w:left w:val="none" w:sz="0" w:space="0" w:color="auto"/>
        <w:bottom w:val="none" w:sz="0" w:space="0" w:color="auto"/>
        <w:right w:val="none" w:sz="0" w:space="0" w:color="auto"/>
      </w:divBdr>
    </w:div>
    <w:div w:id="1720975629">
      <w:bodyDiv w:val="1"/>
      <w:marLeft w:val="0"/>
      <w:marRight w:val="0"/>
      <w:marTop w:val="0"/>
      <w:marBottom w:val="0"/>
      <w:divBdr>
        <w:top w:val="none" w:sz="0" w:space="0" w:color="auto"/>
        <w:left w:val="none" w:sz="0" w:space="0" w:color="auto"/>
        <w:bottom w:val="none" w:sz="0" w:space="0" w:color="auto"/>
        <w:right w:val="none" w:sz="0" w:space="0" w:color="auto"/>
      </w:divBdr>
    </w:div>
    <w:div w:id="1723360860">
      <w:bodyDiv w:val="1"/>
      <w:marLeft w:val="0"/>
      <w:marRight w:val="0"/>
      <w:marTop w:val="0"/>
      <w:marBottom w:val="0"/>
      <w:divBdr>
        <w:top w:val="none" w:sz="0" w:space="0" w:color="auto"/>
        <w:left w:val="none" w:sz="0" w:space="0" w:color="auto"/>
        <w:bottom w:val="none" w:sz="0" w:space="0" w:color="auto"/>
        <w:right w:val="none" w:sz="0" w:space="0" w:color="auto"/>
      </w:divBdr>
    </w:div>
    <w:div w:id="1746026968">
      <w:bodyDiv w:val="1"/>
      <w:marLeft w:val="0"/>
      <w:marRight w:val="0"/>
      <w:marTop w:val="0"/>
      <w:marBottom w:val="0"/>
      <w:divBdr>
        <w:top w:val="none" w:sz="0" w:space="0" w:color="auto"/>
        <w:left w:val="none" w:sz="0" w:space="0" w:color="auto"/>
        <w:bottom w:val="none" w:sz="0" w:space="0" w:color="auto"/>
        <w:right w:val="none" w:sz="0" w:space="0" w:color="auto"/>
      </w:divBdr>
    </w:div>
    <w:div w:id="1946500914">
      <w:bodyDiv w:val="1"/>
      <w:marLeft w:val="0"/>
      <w:marRight w:val="0"/>
      <w:marTop w:val="0"/>
      <w:marBottom w:val="0"/>
      <w:divBdr>
        <w:top w:val="none" w:sz="0" w:space="0" w:color="auto"/>
        <w:left w:val="none" w:sz="0" w:space="0" w:color="auto"/>
        <w:bottom w:val="none" w:sz="0" w:space="0" w:color="auto"/>
        <w:right w:val="none" w:sz="0" w:space="0" w:color="auto"/>
      </w:divBdr>
    </w:div>
    <w:div w:id="1957711099">
      <w:bodyDiv w:val="1"/>
      <w:marLeft w:val="0"/>
      <w:marRight w:val="0"/>
      <w:marTop w:val="0"/>
      <w:marBottom w:val="0"/>
      <w:divBdr>
        <w:top w:val="none" w:sz="0" w:space="0" w:color="auto"/>
        <w:left w:val="none" w:sz="0" w:space="0" w:color="auto"/>
        <w:bottom w:val="none" w:sz="0" w:space="0" w:color="auto"/>
        <w:right w:val="none" w:sz="0" w:space="0" w:color="auto"/>
      </w:divBdr>
    </w:div>
    <w:div w:id="1975597545">
      <w:bodyDiv w:val="1"/>
      <w:marLeft w:val="0"/>
      <w:marRight w:val="0"/>
      <w:marTop w:val="0"/>
      <w:marBottom w:val="0"/>
      <w:divBdr>
        <w:top w:val="none" w:sz="0" w:space="0" w:color="auto"/>
        <w:left w:val="none" w:sz="0" w:space="0" w:color="auto"/>
        <w:bottom w:val="none" w:sz="0" w:space="0" w:color="auto"/>
        <w:right w:val="none" w:sz="0" w:space="0" w:color="auto"/>
      </w:divBdr>
    </w:div>
    <w:div w:id="2008170712">
      <w:bodyDiv w:val="1"/>
      <w:marLeft w:val="0"/>
      <w:marRight w:val="0"/>
      <w:marTop w:val="0"/>
      <w:marBottom w:val="0"/>
      <w:divBdr>
        <w:top w:val="none" w:sz="0" w:space="0" w:color="auto"/>
        <w:left w:val="none" w:sz="0" w:space="0" w:color="auto"/>
        <w:bottom w:val="none" w:sz="0" w:space="0" w:color="auto"/>
        <w:right w:val="none" w:sz="0" w:space="0" w:color="auto"/>
      </w:divBdr>
    </w:div>
    <w:div w:id="2014719490">
      <w:bodyDiv w:val="1"/>
      <w:marLeft w:val="0"/>
      <w:marRight w:val="0"/>
      <w:marTop w:val="0"/>
      <w:marBottom w:val="0"/>
      <w:divBdr>
        <w:top w:val="none" w:sz="0" w:space="0" w:color="auto"/>
        <w:left w:val="none" w:sz="0" w:space="0" w:color="auto"/>
        <w:bottom w:val="none" w:sz="0" w:space="0" w:color="auto"/>
        <w:right w:val="none" w:sz="0" w:space="0" w:color="auto"/>
      </w:divBdr>
    </w:div>
    <w:div w:id="2029522242">
      <w:bodyDiv w:val="1"/>
      <w:marLeft w:val="0"/>
      <w:marRight w:val="0"/>
      <w:marTop w:val="0"/>
      <w:marBottom w:val="0"/>
      <w:divBdr>
        <w:top w:val="none" w:sz="0" w:space="0" w:color="auto"/>
        <w:left w:val="none" w:sz="0" w:space="0" w:color="auto"/>
        <w:bottom w:val="none" w:sz="0" w:space="0" w:color="auto"/>
        <w:right w:val="none" w:sz="0" w:space="0" w:color="auto"/>
      </w:divBdr>
    </w:div>
    <w:div w:id="2097511391">
      <w:bodyDiv w:val="1"/>
      <w:marLeft w:val="0"/>
      <w:marRight w:val="0"/>
      <w:marTop w:val="0"/>
      <w:marBottom w:val="0"/>
      <w:divBdr>
        <w:top w:val="none" w:sz="0" w:space="0" w:color="auto"/>
        <w:left w:val="none" w:sz="0" w:space="0" w:color="auto"/>
        <w:bottom w:val="none" w:sz="0" w:space="0" w:color="auto"/>
        <w:right w:val="none" w:sz="0" w:space="0" w:color="auto"/>
      </w:divBdr>
    </w:div>
    <w:div w:id="2112122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yusufibray@gmail.co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orcid.org/0009-0000-3915-4347"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Yusuf.yusuf@nils.gov.ng" TargetMode="External"/><Relationship Id="rId23" Type="http://schemas.openxmlformats.org/officeDocument/2006/relationships/theme" Target="theme/theme1.xml"/><Relationship Id="rId10" Type="http://schemas.openxmlformats.org/officeDocument/2006/relationships/hyperlink" Target="https://orcid.org/0000-0001-7469-3303"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masi.reapress.com" TargetMode="External"/><Relationship Id="rId14" Type="http://schemas.openxmlformats.org/officeDocument/2006/relationships/hyperlink" Target="mailto:yusufadeniyiYusuf@gmail.com" TargetMode="Externa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hyperlink" Target="mailto:yusufibray@gmail.com" TargetMode="External"/><Relationship Id="rId2" Type="http://schemas.openxmlformats.org/officeDocument/2006/relationships/image" Target="media/image4.jpeg"/><Relationship Id="rId1" Type="http://schemas.openxmlformats.org/officeDocument/2006/relationships/hyperlink" Target="mailto:dastam66@gmail.com" TargetMode="External"/><Relationship Id="rId6" Type="http://schemas.openxmlformats.org/officeDocument/2006/relationships/image" Target="media/image6.png"/><Relationship Id="rId5" Type="http://schemas.openxmlformats.org/officeDocument/2006/relationships/hyperlink" Target="https://doi.org/10.22105/masi.v3i1.95" TargetMode="External"/><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Gon08</b:Tag>
    <b:SourceType>JournalArticle</b:SourceType>
    <b:Guid>{2E4CDDA1-50DE-4AC1-B5FE-9B739B36CDBE}</b:Guid>
    <b:Author>
      <b:Author>
        <b:NameList>
          <b:Person>
            <b:Last>Gonçalves</b:Last>
            <b:First>J.F.</b:First>
          </b:Person>
          <b:Person>
            <b:Last>Mendes</b:Last>
            <b:First>J.J.M.</b:First>
          </b:Person>
          <b:Person>
            <b:Last>Resende</b:Last>
            <b:First>M.G.C.</b:First>
          </b:Person>
        </b:NameList>
      </b:Author>
    </b:Author>
    <b:Title>A genetic algorithm for the resource constrained multi-project scheduling problem</b:Title>
    <b:JournalName>European Journal of Operational Research</b:JournalName>
    <b:Year>2008</b:Year>
    <b:Pages>1171–1190</b:Pages>
    <b:RefOrder>1</b:RefOrder>
  </b:Source>
  <b:Source>
    <b:Tag>Car13</b:Tag>
    <b:SourceType>Book</b:SourceType>
    <b:Guid>{218E27BE-7A5A-48F4-A0ED-E9A5770B4E0F}</b:Guid>
    <b:Title>Managing the Continuum: Certainty, Uncertainty,Unpredictability in Large Engineering Projects</b:Title>
    <b:Year>2013</b:Year>
    <b:Author>
      <b:Author>
        <b:NameList>
          <b:Person>
            <b:Last>Caron</b:Last>
            <b:First>Franco</b:First>
          </b:Person>
        </b:NameList>
      </b:Author>
    </b:Author>
    <b:City>Milan</b:City>
    <b:Publisher>Springer</b:Publisher>
    <b:RefOrder>2</b:RefOrder>
  </b:Source>
  <b:Source>
    <b:Tag>MJI13</b:Tag>
    <b:SourceType>JournalArticle</b:SourceType>
    <b:Guid>{ADE3EB6B-67EA-413A-B2CB-38A30D8A24B8}</b:Guid>
    <b:Title>Project Scheduling Under Resource Constraints: A Recent Survey</b:Title>
    <b:Year>2013</b:Year>
    <b:Author>
      <b:Author>
        <b:NameList>
          <b:Person>
            <b:Last>M.J</b:Last>
            <b:First>I.,</b:First>
            <b:Middle>Wei, O.S.</b:Middle>
          </b:Person>
        </b:NameList>
      </b:Author>
    </b:Author>
    <b:JournalName>International Journal of Engineering Research &amp; Technology (IJERT)</b:JournalName>
    <b:Pages>1-20</b:Pages>
    <b:Volume>2</b:Volume>
    <b:RefOrder>3</b:RefOrder>
  </b:Source>
  <b:Source>
    <b:Tag>Mar15</b:Tag>
    <b:SourceType>JournalArticle</b:SourceType>
    <b:Guid>{CD31C8EF-0A72-4516-8371-7FD5FBCFD240}</b:Guid>
    <b:Title>A systematic review of Foresight in Project Management literature</b:Title>
    <b:Year>2015</b:Year>
    <b:Author>
      <b:Author>
        <b:NameList>
          <b:Person>
            <b:Last>Silva</b:Last>
            <b:First>Marisa</b:First>
          </b:Person>
        </b:NameList>
      </b:Author>
    </b:Author>
    <b:JournalName>Procedia Computer Science</b:JournalName>
    <b:Pages>792–799</b:Pages>
    <b:RefOrder>4</b:RefOrder>
  </b:Source>
  <b:Source>
    <b:Tag>Mil16</b:Tag>
    <b:SourceType>JournalArticle</b:SourceType>
    <b:Guid>{8C474743-4D77-43D2-BF38-E7278E5182C9}</b:Guid>
    <b:Author>
      <b:Author>
        <b:NameList>
          <b:Person>
            <b:Last>Milind Padalkar</b:Last>
            <b:First>Saji</b:First>
            <b:Middle>Gopinath</b:Middle>
          </b:Person>
        </b:NameList>
      </b:Author>
    </b:Author>
    <b:Title>Are complexity and uncertainty distinct concepts in project management? A taxonomical examination from literature</b:Title>
    <b:JournalName>International Journal of Project Management</b:JournalName>
    <b:Year>2016</b:Year>
    <b:Pages>688-700</b:Pages>
    <b:RefOrder>5</b:RefOrder>
  </b:Source>
  <b:Source>
    <b:Tag>Int17</b:Tag>
    <b:SourceType>JournalArticle</b:SourceType>
    <b:Guid>{E4249E37-D469-46D7-ADEF-06FD7ACAD7D7}</b:Guid>
    <b:Author>
      <b:Author>
        <b:NameList>
          <b:Person>
            <b:Last>Pierre A. Daniel</b:Last>
            <b:First>Carole</b:First>
            <b:Middle>Daniel</b:Middle>
          </b:Person>
        </b:NameList>
      </b:Author>
    </b:Author>
    <b:Title>Complexity, uncertainty and mental models: From a paradigm of regulation to a paradigm of emergence in project management</b:Title>
    <b:JournalName>International Journal of Project Management</b:JournalName>
    <b:Year>2017</b:Year>
    <b:Pages>184-197</b:Pages>
    <b:RefOrder>6</b:RefOrder>
  </b:Source>
</b:Sources>
</file>

<file path=customXml/itemProps1.xml><?xml version="1.0" encoding="utf-8"?>
<ds:datastoreItem xmlns:ds="http://schemas.openxmlformats.org/officeDocument/2006/customXml" ds:itemID="{F563DDC3-5F96-4AE8-BC55-4E21BA1F6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8</Pages>
  <Words>5974</Words>
  <Characters>34052</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Javad Pourqasem</dc:creator>
  <cp:keywords/>
  <dc:description/>
  <cp:lastModifiedBy>Sahar Hatamipour</cp:lastModifiedBy>
  <cp:revision>82</cp:revision>
  <cp:lastPrinted>2026-04-25T06:22:00Z</cp:lastPrinted>
  <dcterms:created xsi:type="dcterms:W3CDTF">2025-08-16T12:09:00Z</dcterms:created>
  <dcterms:modified xsi:type="dcterms:W3CDTF">2026-04-25T06:23:00Z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7e71c5619c3c4600e8e31e7c348f8bb87d5a828ad041c5bd0c961c94f7cebee1</vt:lpwstr>
  </property>
  <property fmtid="{D5CDD505-2E9C-101B-9397-08002B2CF9AE}" pid="3" name="Mendeley Document_1">
    <vt:lpwstr>True</vt:lpwstr>
  </property>
  <property fmtid="{D5CDD505-2E9C-101B-9397-08002B2CF9AE}" pid="4" name="Mendeley Citation Style_1">
    <vt:lpwstr>https://csl.mendeley.com/styles/699351941/springer-socpsych-brackets-REA</vt:lpwstr>
  </property>
  <property fmtid="{D5CDD505-2E9C-101B-9397-08002B2CF9AE}" pid="5" name="Mendeley Unique User Id_1">
    <vt:lpwstr>9330d07a-b5ff-34c2-81ca-4d546cb396b3</vt:lpwstr>
  </property>
  <property fmtid="{D5CDD505-2E9C-101B-9397-08002B2CF9AE}" pid="6" name="Mendeley Recent Style Id 0_1">
    <vt:lpwstr>http://www.zotero.org/styles/apa</vt:lpwstr>
  </property>
  <property fmtid="{D5CDD505-2E9C-101B-9397-08002B2CF9AE}" pid="7" name="Mendeley Recent Style Name 0_1">
    <vt:lpwstr>American Psychological Association 7th edition</vt:lpwstr>
  </property>
  <property fmtid="{D5CDD505-2E9C-101B-9397-08002B2CF9AE}" pid="8" name="Mendeley Recent Style Id 1_1">
    <vt:lpwstr>http://www.zotero.org/styles/american-sociological-association</vt:lpwstr>
  </property>
  <property fmtid="{D5CDD505-2E9C-101B-9397-08002B2CF9AE}" pid="9" name="Mendeley Recent Style Name 1_1">
    <vt:lpwstr>American Sociological Association 6th/7th edition</vt:lpwstr>
  </property>
  <property fmtid="{D5CDD505-2E9C-101B-9397-08002B2CF9AE}" pid="10" name="Mendeley Recent Style Id 2_1">
    <vt:lpwstr>http://www.zotero.org/styles/chicago-author-date</vt:lpwstr>
  </property>
  <property fmtid="{D5CDD505-2E9C-101B-9397-08002B2CF9AE}" pid="11" name="Mendeley Recent Style Name 2_1">
    <vt:lpwstr>Chicago Manual of Style 17th edition (author-date)</vt:lpwstr>
  </property>
  <property fmtid="{D5CDD505-2E9C-101B-9397-08002B2CF9AE}" pid="12" name="Mendeley Recent Style Id 3_1">
    <vt:lpwstr>http://www.zotero.org/styles/harvard-cite-them-right</vt:lpwstr>
  </property>
  <property fmtid="{D5CDD505-2E9C-101B-9397-08002B2CF9AE}" pid="13" name="Mendeley Recent Style Name 3_1">
    <vt:lpwstr>Cite Them Right 12th edition - Harvard</vt:lpwstr>
  </property>
  <property fmtid="{D5CDD505-2E9C-101B-9397-08002B2CF9AE}" pid="14" name="Mendeley Recent Style Id 4_1">
    <vt:lpwstr>http://www.zotero.org/styles/ieee</vt:lpwstr>
  </property>
  <property fmtid="{D5CDD505-2E9C-101B-9397-08002B2CF9AE}" pid="15" name="Mendeley Recent Style Name 4_1">
    <vt:lpwstr>IEEE</vt:lpwstr>
  </property>
  <property fmtid="{D5CDD505-2E9C-101B-9397-08002B2CF9AE}" pid="16" name="Mendeley Recent Style Id 5_1">
    <vt:lpwstr>http://www.zotero.org/styles/modern-humanities-research-association</vt:lpwstr>
  </property>
  <property fmtid="{D5CDD505-2E9C-101B-9397-08002B2CF9AE}" pid="17" name="Mendeley Recent Style Name 5_1">
    <vt:lpwstr>Modern Humanities Research Association 4th edition (note with bibliography)</vt:lpwstr>
  </property>
  <property fmtid="{D5CDD505-2E9C-101B-9397-08002B2CF9AE}" pid="18" name="Mendeley Recent Style Id 6_1">
    <vt:lpwstr>http://www.zotero.org/styles/modern-language-association</vt:lpwstr>
  </property>
  <property fmtid="{D5CDD505-2E9C-101B-9397-08002B2CF9AE}" pid="19" name="Mendeley Recent Style Name 6_1">
    <vt:lpwstr>Modern Language Association 9th edition</vt:lpwstr>
  </property>
  <property fmtid="{D5CDD505-2E9C-101B-9397-08002B2CF9AE}" pid="20" name="Mendeley Recent Style Id 7_1">
    <vt:lpwstr>http://www.zotero.org/styles/nature</vt:lpwstr>
  </property>
  <property fmtid="{D5CDD505-2E9C-101B-9397-08002B2CF9AE}" pid="21" name="Mendeley Recent Style Name 7_1">
    <vt:lpwstr>Nature</vt:lpwstr>
  </property>
  <property fmtid="{D5CDD505-2E9C-101B-9397-08002B2CF9AE}" pid="22" name="Mendeley Recent Style Id 8_1">
    <vt:lpwstr>https://csl.mendeley.com/styles/699351941/springer-socpsych-brackets-REA</vt:lpwstr>
  </property>
  <property fmtid="{D5CDD505-2E9C-101B-9397-08002B2CF9AE}" pid="23" name="Mendeley Recent Style Name 8_1">
    <vt:lpwstr>REA press</vt:lpwstr>
  </property>
  <property fmtid="{D5CDD505-2E9C-101B-9397-08002B2CF9AE}" pid="24" name="Mendeley Recent Style Id 9_1">
    <vt:lpwstr>https://csl.mendeley.com/styles/699351941/REA</vt:lpwstr>
  </property>
  <property fmtid="{D5CDD505-2E9C-101B-9397-08002B2CF9AE}" pid="25" name="Mendeley Recent Style Name 9_1">
    <vt:lpwstr>Rea Press</vt:lpwstr>
  </property>
</Properties>
</file>